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2"/>
        <w:gridCol w:w="6504"/>
      </w:tblGrid>
      <w:tr w:rsidR="00846414" w:rsidTr="00272537">
        <w:tc>
          <w:tcPr>
            <w:tcW w:w="9576" w:type="dxa"/>
            <w:gridSpan w:val="2"/>
          </w:tcPr>
          <w:p w:rsidR="00846414" w:rsidRPr="00493F64" w:rsidRDefault="00846414" w:rsidP="00846414">
            <w:pPr>
              <w:spacing w:before="0" w:after="0"/>
              <w:rPr>
                <w:rFonts w:ascii="Arial Black" w:hAnsi="Arial Black"/>
                <w:b/>
                <w:bCs/>
                <w:sz w:val="28"/>
                <w:szCs w:val="28"/>
              </w:rPr>
            </w:pPr>
            <w:r>
              <w:rPr>
                <w:sz w:val="28"/>
              </w:rPr>
              <w:t>Title</w:t>
            </w:r>
            <w:r>
              <w:rPr>
                <w:b/>
                <w:bCs/>
                <w:sz w:val="28"/>
              </w:rPr>
              <w:t xml:space="preserve">:  </w:t>
            </w:r>
            <w:r w:rsidRPr="00493F64">
              <w:rPr>
                <w:rFonts w:ascii="Arial Black" w:hAnsi="Arial Black"/>
                <w:b/>
                <w:bCs/>
                <w:sz w:val="28"/>
                <w:szCs w:val="28"/>
              </w:rPr>
              <w:t>Performance Management</w:t>
            </w:r>
            <w:r w:rsidR="00493F64" w:rsidRPr="00493F64">
              <w:rPr>
                <w:rFonts w:ascii="Arial Black" w:hAnsi="Arial Black"/>
                <w:b/>
                <w:bCs/>
                <w:sz w:val="28"/>
                <w:szCs w:val="28"/>
              </w:rPr>
              <w:t xml:space="preserve"> </w:t>
            </w:r>
            <w:r w:rsidR="003401DB">
              <w:rPr>
                <w:rFonts w:ascii="Arial Black" w:hAnsi="Arial Black"/>
                <w:b/>
                <w:bCs/>
                <w:sz w:val="28"/>
                <w:szCs w:val="28"/>
              </w:rPr>
              <w:t>Process</w:t>
            </w:r>
            <w:r w:rsidR="00493F64" w:rsidRPr="00493F64">
              <w:rPr>
                <w:rFonts w:ascii="Arial Black" w:hAnsi="Arial Black"/>
                <w:b/>
                <w:bCs/>
                <w:sz w:val="28"/>
                <w:szCs w:val="28"/>
              </w:rPr>
              <w:t xml:space="preserve"> Policy </w:t>
            </w:r>
            <w:r w:rsidR="00EA3563">
              <w:rPr>
                <w:rFonts w:ascii="Arial Black" w:hAnsi="Arial Black"/>
                <w:b/>
                <w:bCs/>
                <w:sz w:val="28"/>
                <w:szCs w:val="28"/>
              </w:rPr>
              <w:t xml:space="preserve"> </w:t>
            </w:r>
            <w:r w:rsidR="00EA3563">
              <w:rPr>
                <w:rFonts w:ascii="Arial Black" w:hAnsi="Arial Black"/>
                <w:b/>
                <w:bCs/>
                <w:sz w:val="28"/>
                <w:szCs w:val="28"/>
              </w:rPr>
              <w:br/>
            </w:r>
            <w:r w:rsidR="00EA3563" w:rsidRPr="00EA3563">
              <w:rPr>
                <w:rFonts w:ascii="Arial Black" w:hAnsi="Arial Black"/>
                <w:b/>
                <w:bCs/>
                <w:sz w:val="24"/>
                <w:szCs w:val="24"/>
              </w:rPr>
              <w:t xml:space="preserve">        </w:t>
            </w:r>
            <w:r w:rsidR="00EA3563">
              <w:rPr>
                <w:rFonts w:ascii="Arial Black" w:hAnsi="Arial Black"/>
                <w:b/>
                <w:bCs/>
                <w:sz w:val="24"/>
                <w:szCs w:val="24"/>
              </w:rPr>
              <w:t xml:space="preserve"> </w:t>
            </w:r>
            <w:r w:rsidR="00EA3563" w:rsidRPr="00EA3563">
              <w:rPr>
                <w:rFonts w:ascii="Arial Black" w:hAnsi="Arial Black"/>
                <w:b/>
                <w:bCs/>
                <w:sz w:val="24"/>
                <w:szCs w:val="24"/>
              </w:rPr>
              <w:t>(For use by agencies in creating their agency’s policy)</w:t>
            </w:r>
          </w:p>
          <w:p w:rsidR="00846414" w:rsidRDefault="00846414" w:rsidP="00846414">
            <w:pPr>
              <w:spacing w:before="0" w:after="0"/>
              <w:rPr>
                <w:b/>
                <w:sz w:val="26"/>
                <w:szCs w:val="26"/>
              </w:rPr>
            </w:pPr>
          </w:p>
        </w:tc>
      </w:tr>
      <w:tr w:rsidR="00A42F08">
        <w:tc>
          <w:tcPr>
            <w:tcW w:w="3072" w:type="dxa"/>
          </w:tcPr>
          <w:p w:rsidR="00A42F08" w:rsidRDefault="00A42F08">
            <w:pPr>
              <w:spacing w:before="0" w:after="0"/>
              <w:rPr>
                <w:b/>
                <w:sz w:val="26"/>
                <w:szCs w:val="26"/>
              </w:rPr>
            </w:pPr>
            <w:r>
              <w:rPr>
                <w:b/>
                <w:sz w:val="26"/>
                <w:szCs w:val="26"/>
              </w:rPr>
              <w:t>Who Is Covered</w:t>
            </w:r>
          </w:p>
          <w:p w:rsidR="00A42F08" w:rsidRDefault="00A42F08">
            <w:pPr>
              <w:spacing w:before="0" w:after="0"/>
              <w:rPr>
                <w:b/>
                <w:sz w:val="26"/>
                <w:szCs w:val="26"/>
              </w:rPr>
            </w:pPr>
            <w:r>
              <w:t>All Employees</w:t>
            </w:r>
          </w:p>
        </w:tc>
        <w:tc>
          <w:tcPr>
            <w:tcW w:w="6504" w:type="dxa"/>
          </w:tcPr>
          <w:p w:rsidR="00A42F08" w:rsidRDefault="00A42F08">
            <w:pPr>
              <w:pStyle w:val="ListBullet2"/>
              <w:numPr>
                <w:ilvl w:val="0"/>
                <w:numId w:val="0"/>
              </w:numPr>
              <w:spacing w:before="0" w:after="0"/>
              <w:rPr>
                <w:b/>
                <w:sz w:val="26"/>
                <w:szCs w:val="26"/>
              </w:rPr>
            </w:pPr>
            <w:r>
              <w:rPr>
                <w:b/>
                <w:sz w:val="26"/>
                <w:szCs w:val="26"/>
              </w:rPr>
              <w:t xml:space="preserve">Effective Date </w:t>
            </w:r>
          </w:p>
          <w:p w:rsidR="00A42F08" w:rsidRDefault="00A42F08" w:rsidP="00493F64">
            <w:pPr>
              <w:spacing w:before="0" w:after="0"/>
              <w:rPr>
                <w:b/>
                <w:sz w:val="26"/>
                <w:szCs w:val="26"/>
              </w:rPr>
            </w:pPr>
            <w:r>
              <w:rPr>
                <w:szCs w:val="18"/>
              </w:rPr>
              <w:t>Effective Immediately</w:t>
            </w:r>
          </w:p>
        </w:tc>
      </w:tr>
    </w:tbl>
    <w:p w:rsidR="00A42F08" w:rsidRDefault="00A42F08">
      <w:pPr>
        <w:pStyle w:val="ListBullet2"/>
        <w:numPr>
          <w:ilvl w:val="0"/>
          <w:numId w:val="0"/>
        </w:numPr>
        <w:spacing w:before="0" w:after="0"/>
        <w:rPr>
          <w:b/>
          <w:szCs w:val="18"/>
        </w:rPr>
      </w:pPr>
    </w:p>
    <w:p w:rsidR="002314F0" w:rsidRDefault="002314F0">
      <w:pPr>
        <w:pStyle w:val="ListBullet2"/>
        <w:numPr>
          <w:ilvl w:val="0"/>
          <w:numId w:val="0"/>
        </w:numPr>
        <w:spacing w:before="0" w:after="0"/>
        <w:rPr>
          <w:b/>
          <w:sz w:val="26"/>
          <w:szCs w:val="26"/>
        </w:rPr>
      </w:pPr>
    </w:p>
    <w:p w:rsidR="00A42F08" w:rsidRDefault="00A42F08">
      <w:pPr>
        <w:pStyle w:val="ListBullet2"/>
        <w:numPr>
          <w:ilvl w:val="0"/>
          <w:numId w:val="0"/>
        </w:numPr>
        <w:spacing w:before="0" w:after="0"/>
        <w:rPr>
          <w:b/>
          <w:sz w:val="26"/>
          <w:szCs w:val="26"/>
        </w:rPr>
      </w:pPr>
      <w:r>
        <w:rPr>
          <w:b/>
          <w:sz w:val="26"/>
          <w:szCs w:val="26"/>
        </w:rPr>
        <w:t xml:space="preserve">Policy Purpose and Impact </w:t>
      </w:r>
    </w:p>
    <w:p w:rsidR="00BE5DFC" w:rsidRPr="00EA3563" w:rsidRDefault="00BE5DFC" w:rsidP="000C1DAA">
      <w:pPr>
        <w:pStyle w:val="ListBullet"/>
        <w:numPr>
          <w:ilvl w:val="0"/>
          <w:numId w:val="0"/>
        </w:numPr>
        <w:rPr>
          <w:rFonts w:cs="Arial"/>
          <w:b/>
          <w:color w:val="FABF8F"/>
          <w:sz w:val="22"/>
          <w:szCs w:val="22"/>
        </w:rPr>
      </w:pPr>
    </w:p>
    <w:p w:rsidR="00BE5DFC" w:rsidRPr="00EA3563" w:rsidRDefault="00BE5DFC" w:rsidP="000C1DAA">
      <w:pPr>
        <w:pStyle w:val="ListBullet"/>
        <w:numPr>
          <w:ilvl w:val="0"/>
          <w:numId w:val="0"/>
        </w:numPr>
        <w:rPr>
          <w:rFonts w:cs="Arial"/>
          <w:sz w:val="22"/>
          <w:szCs w:val="22"/>
        </w:rPr>
      </w:pPr>
      <w:r w:rsidRPr="00EA3563">
        <w:rPr>
          <w:rFonts w:cs="Arial"/>
          <w:sz w:val="22"/>
          <w:szCs w:val="22"/>
        </w:rPr>
        <w:t xml:space="preserve">To provide policy and guidance to agency managers, supervisors and employees in fulfilling their </w:t>
      </w:r>
      <w:r w:rsidR="006D2685" w:rsidRPr="00EA3563">
        <w:rPr>
          <w:rFonts w:cs="Arial"/>
          <w:sz w:val="22"/>
          <w:szCs w:val="22"/>
        </w:rPr>
        <w:t>responsibilities</w:t>
      </w:r>
      <w:r w:rsidRPr="00EA3563">
        <w:rPr>
          <w:rFonts w:cs="Arial"/>
          <w:sz w:val="22"/>
          <w:szCs w:val="22"/>
        </w:rPr>
        <w:t xml:space="preserve"> under the Georgia Performance Manag</w:t>
      </w:r>
      <w:r w:rsidR="006D2685" w:rsidRPr="00EA3563">
        <w:rPr>
          <w:rFonts w:cs="Arial"/>
          <w:sz w:val="22"/>
          <w:szCs w:val="22"/>
        </w:rPr>
        <w:t>e</w:t>
      </w:r>
      <w:r w:rsidRPr="00EA3563">
        <w:rPr>
          <w:rFonts w:cs="Arial"/>
          <w:sz w:val="22"/>
          <w:szCs w:val="22"/>
        </w:rPr>
        <w:t xml:space="preserve">ment </w:t>
      </w:r>
      <w:r w:rsidR="003401DB" w:rsidRPr="00EA3563">
        <w:rPr>
          <w:rFonts w:cs="Arial"/>
          <w:sz w:val="22"/>
          <w:szCs w:val="22"/>
        </w:rPr>
        <w:t>Process</w:t>
      </w:r>
      <w:r w:rsidRPr="00EA3563">
        <w:rPr>
          <w:rFonts w:cs="Arial"/>
          <w:sz w:val="22"/>
          <w:szCs w:val="22"/>
        </w:rPr>
        <w:t xml:space="preserve"> (PMP).</w:t>
      </w:r>
    </w:p>
    <w:p w:rsidR="006D2685" w:rsidRPr="00EA3563" w:rsidRDefault="006D2685" w:rsidP="000C1DAA">
      <w:pPr>
        <w:pStyle w:val="ListBullet"/>
        <w:numPr>
          <w:ilvl w:val="0"/>
          <w:numId w:val="0"/>
        </w:numPr>
        <w:rPr>
          <w:rFonts w:cs="Arial"/>
          <w:sz w:val="22"/>
          <w:szCs w:val="22"/>
        </w:rPr>
      </w:pPr>
    </w:p>
    <w:p w:rsidR="000C1DAA" w:rsidRPr="00EA3563" w:rsidRDefault="006D2685" w:rsidP="000C1DAA">
      <w:pPr>
        <w:pStyle w:val="ListBullet"/>
        <w:numPr>
          <w:ilvl w:val="0"/>
          <w:numId w:val="0"/>
        </w:numPr>
        <w:rPr>
          <w:rFonts w:cs="Arial"/>
          <w:sz w:val="22"/>
          <w:szCs w:val="22"/>
        </w:rPr>
      </w:pPr>
      <w:r w:rsidRPr="00EA3563">
        <w:rPr>
          <w:rFonts w:cs="Arial"/>
          <w:sz w:val="22"/>
          <w:szCs w:val="22"/>
        </w:rPr>
        <w:t xml:space="preserve">The State’s </w:t>
      </w:r>
      <w:r w:rsidR="000F724D" w:rsidRPr="00EA3563">
        <w:rPr>
          <w:rFonts w:cs="Arial"/>
          <w:sz w:val="22"/>
          <w:szCs w:val="22"/>
        </w:rPr>
        <w:t>Performance Management</w:t>
      </w:r>
      <w:r w:rsidRPr="00EA3563">
        <w:rPr>
          <w:rFonts w:cs="Arial"/>
          <w:sz w:val="22"/>
          <w:szCs w:val="22"/>
        </w:rPr>
        <w:t xml:space="preserve"> </w:t>
      </w:r>
      <w:r w:rsidR="003401DB" w:rsidRPr="00EA3563">
        <w:rPr>
          <w:rFonts w:cs="Arial"/>
          <w:sz w:val="22"/>
          <w:szCs w:val="22"/>
        </w:rPr>
        <w:t>Process</w:t>
      </w:r>
      <w:r w:rsidRPr="00EA3563">
        <w:rPr>
          <w:rFonts w:cs="Arial"/>
          <w:sz w:val="22"/>
          <w:szCs w:val="22"/>
        </w:rPr>
        <w:t xml:space="preserve"> provides a process</w:t>
      </w:r>
      <w:r w:rsidR="000C1DAA" w:rsidRPr="00EA3563">
        <w:rPr>
          <w:rFonts w:cs="Arial"/>
          <w:sz w:val="22"/>
          <w:szCs w:val="22"/>
        </w:rPr>
        <w:t xml:space="preserve"> for the periodic review and rating of the quality and quantity of work performed by employees.  Such </w:t>
      </w:r>
      <w:r w:rsidR="003401DB" w:rsidRPr="00EA3563">
        <w:rPr>
          <w:rFonts w:cs="Arial"/>
          <w:sz w:val="22"/>
          <w:szCs w:val="22"/>
        </w:rPr>
        <w:t>process</w:t>
      </w:r>
      <w:r w:rsidR="000C1DAA" w:rsidRPr="00EA3563">
        <w:rPr>
          <w:rFonts w:cs="Arial"/>
          <w:sz w:val="22"/>
          <w:szCs w:val="22"/>
        </w:rPr>
        <w:t xml:space="preserve"> shall be applicable to all </w:t>
      </w:r>
      <w:r w:rsidR="003401DB" w:rsidRPr="00EA3563">
        <w:rPr>
          <w:rFonts w:cs="Arial"/>
          <w:sz w:val="22"/>
          <w:szCs w:val="22"/>
        </w:rPr>
        <w:t xml:space="preserve">full-time and part-time permanent </w:t>
      </w:r>
      <w:r w:rsidR="000C1DAA" w:rsidRPr="00EA3563">
        <w:rPr>
          <w:rFonts w:cs="Arial"/>
          <w:sz w:val="22"/>
          <w:szCs w:val="22"/>
        </w:rPr>
        <w:t>employees</w:t>
      </w:r>
      <w:r w:rsidR="003401DB" w:rsidRPr="00EA3563">
        <w:rPr>
          <w:rFonts w:cs="Arial"/>
          <w:sz w:val="22"/>
          <w:szCs w:val="22"/>
        </w:rPr>
        <w:t xml:space="preserve"> not otherwise covered by a different performance management process</w:t>
      </w:r>
      <w:r w:rsidR="000C1DAA" w:rsidRPr="00EA3563">
        <w:rPr>
          <w:rFonts w:cs="Arial"/>
          <w:sz w:val="22"/>
          <w:szCs w:val="22"/>
        </w:rPr>
        <w:t>.</w:t>
      </w:r>
      <w:r w:rsidR="003401DB" w:rsidRPr="00EA3563">
        <w:rPr>
          <w:rFonts w:cs="Arial"/>
          <w:sz w:val="22"/>
          <w:szCs w:val="22"/>
        </w:rPr>
        <w:t xml:space="preserve"> </w:t>
      </w:r>
    </w:p>
    <w:p w:rsidR="000F724D" w:rsidRPr="00EA3563" w:rsidRDefault="000F724D" w:rsidP="000C1DAA">
      <w:pPr>
        <w:pStyle w:val="ListBullet"/>
        <w:numPr>
          <w:ilvl w:val="0"/>
          <w:numId w:val="0"/>
        </w:numPr>
        <w:rPr>
          <w:rFonts w:cs="Arial"/>
          <w:sz w:val="22"/>
          <w:szCs w:val="22"/>
        </w:rPr>
      </w:pPr>
    </w:p>
    <w:p w:rsidR="000C1DAA" w:rsidRPr="00EA3563" w:rsidRDefault="000C1DAA" w:rsidP="000C1DAA">
      <w:pPr>
        <w:rPr>
          <w:sz w:val="22"/>
          <w:szCs w:val="22"/>
        </w:rPr>
      </w:pPr>
      <w:r w:rsidRPr="00EA3563">
        <w:rPr>
          <w:sz w:val="22"/>
          <w:szCs w:val="22"/>
        </w:rPr>
        <w:t xml:space="preserve">Agency </w:t>
      </w:r>
      <w:r w:rsidR="001E1E8C" w:rsidRPr="00EA3563">
        <w:rPr>
          <w:sz w:val="22"/>
          <w:szCs w:val="22"/>
        </w:rPr>
        <w:t>P</w:t>
      </w:r>
      <w:r w:rsidRPr="00EA3563">
        <w:rPr>
          <w:sz w:val="22"/>
          <w:szCs w:val="22"/>
        </w:rPr>
        <w:t xml:space="preserve">erformance </w:t>
      </w:r>
      <w:r w:rsidR="001E1E8C" w:rsidRPr="00EA3563">
        <w:rPr>
          <w:sz w:val="22"/>
          <w:szCs w:val="22"/>
        </w:rPr>
        <w:t>M</w:t>
      </w:r>
      <w:r w:rsidRPr="00EA3563">
        <w:rPr>
          <w:sz w:val="22"/>
          <w:szCs w:val="22"/>
        </w:rPr>
        <w:t xml:space="preserve">anagement </w:t>
      </w:r>
      <w:r w:rsidR="003401DB" w:rsidRPr="00EA3563">
        <w:rPr>
          <w:sz w:val="22"/>
          <w:szCs w:val="22"/>
        </w:rPr>
        <w:t>Process</w:t>
      </w:r>
      <w:r w:rsidR="001E1E8C" w:rsidRPr="00EA3563">
        <w:rPr>
          <w:sz w:val="22"/>
          <w:szCs w:val="22"/>
        </w:rPr>
        <w:t xml:space="preserve"> </w:t>
      </w:r>
      <w:r w:rsidRPr="00EA3563">
        <w:rPr>
          <w:sz w:val="22"/>
          <w:szCs w:val="22"/>
        </w:rPr>
        <w:t xml:space="preserve">policies and procedures </w:t>
      </w:r>
      <w:r w:rsidR="006D2685" w:rsidRPr="00EA3563">
        <w:rPr>
          <w:sz w:val="22"/>
          <w:szCs w:val="22"/>
        </w:rPr>
        <w:t xml:space="preserve">are established </w:t>
      </w:r>
      <w:r w:rsidR="008C36C6" w:rsidRPr="00EA3563">
        <w:rPr>
          <w:sz w:val="22"/>
          <w:szCs w:val="22"/>
        </w:rPr>
        <w:t>to ensure</w:t>
      </w:r>
      <w:r w:rsidRPr="00EA3563">
        <w:rPr>
          <w:sz w:val="22"/>
          <w:szCs w:val="22"/>
        </w:rPr>
        <w:t xml:space="preserve"> that all employees:</w:t>
      </w:r>
    </w:p>
    <w:p w:rsidR="000C1DAA" w:rsidRPr="00EA3563" w:rsidRDefault="000C1DAA" w:rsidP="000C1DAA">
      <w:pPr>
        <w:pStyle w:val="ListBullet"/>
        <w:spacing w:before="0" w:after="0"/>
        <w:rPr>
          <w:sz w:val="22"/>
          <w:szCs w:val="22"/>
        </w:rPr>
      </w:pPr>
      <w:r w:rsidRPr="00EA3563">
        <w:rPr>
          <w:sz w:val="22"/>
          <w:szCs w:val="22"/>
        </w:rPr>
        <w:t>Are aware of goals and outcomes expected of them;</w:t>
      </w:r>
    </w:p>
    <w:p w:rsidR="000C1DAA" w:rsidRPr="00EA3563" w:rsidRDefault="000C1DAA" w:rsidP="000C1DAA">
      <w:pPr>
        <w:pStyle w:val="ListBullet"/>
        <w:spacing w:before="0" w:after="0"/>
        <w:rPr>
          <w:sz w:val="22"/>
          <w:szCs w:val="22"/>
        </w:rPr>
      </w:pPr>
      <w:r w:rsidRPr="00EA3563">
        <w:rPr>
          <w:sz w:val="22"/>
          <w:szCs w:val="22"/>
        </w:rPr>
        <w:t>Understand the level of performance expected of them;</w:t>
      </w:r>
    </w:p>
    <w:p w:rsidR="000C1DAA" w:rsidRPr="00EA3563" w:rsidRDefault="000C1DAA" w:rsidP="000C1DAA">
      <w:pPr>
        <w:pStyle w:val="ListBullet"/>
        <w:spacing w:before="0" w:after="0"/>
        <w:rPr>
          <w:sz w:val="22"/>
          <w:szCs w:val="22"/>
        </w:rPr>
      </w:pPr>
      <w:r w:rsidRPr="00EA3563">
        <w:rPr>
          <w:sz w:val="22"/>
          <w:szCs w:val="22"/>
        </w:rPr>
        <w:t>Receive timely feedback about their performance;</w:t>
      </w:r>
    </w:p>
    <w:p w:rsidR="000C1DAA" w:rsidRPr="00EA3563" w:rsidRDefault="000C1DAA" w:rsidP="000C1DAA">
      <w:pPr>
        <w:pStyle w:val="ListBullet"/>
        <w:spacing w:before="0" w:after="0"/>
        <w:rPr>
          <w:rFonts w:cs="Arial"/>
          <w:sz w:val="22"/>
          <w:szCs w:val="22"/>
        </w:rPr>
      </w:pPr>
      <w:r w:rsidRPr="00EA3563">
        <w:rPr>
          <w:sz w:val="22"/>
          <w:szCs w:val="22"/>
        </w:rPr>
        <w:t>Have opportunities for education, training, and development; and</w:t>
      </w:r>
    </w:p>
    <w:p w:rsidR="000C1DAA" w:rsidRPr="00EA3563" w:rsidRDefault="000C1DAA" w:rsidP="000C1DAA">
      <w:pPr>
        <w:pStyle w:val="ListBullet"/>
        <w:spacing w:before="0" w:after="0"/>
        <w:rPr>
          <w:rFonts w:cs="Arial"/>
          <w:sz w:val="22"/>
          <w:szCs w:val="22"/>
        </w:rPr>
      </w:pPr>
      <w:r w:rsidRPr="00EA3563">
        <w:rPr>
          <w:sz w:val="22"/>
          <w:szCs w:val="22"/>
        </w:rPr>
        <w:t>Are rated in a fair and consistent manner.</w:t>
      </w:r>
    </w:p>
    <w:p w:rsidR="000C1DAA" w:rsidRPr="00EA3563" w:rsidRDefault="000C1DAA">
      <w:pPr>
        <w:pStyle w:val="ListBullet2"/>
        <w:numPr>
          <w:ilvl w:val="0"/>
          <w:numId w:val="0"/>
        </w:numPr>
        <w:spacing w:before="0" w:after="0"/>
        <w:rPr>
          <w:b/>
          <w:sz w:val="22"/>
          <w:szCs w:val="22"/>
        </w:rPr>
      </w:pPr>
    </w:p>
    <w:p w:rsidR="00A42F08" w:rsidRPr="00EA3563" w:rsidRDefault="00A42F08">
      <w:pPr>
        <w:pStyle w:val="ListBullet2"/>
        <w:numPr>
          <w:ilvl w:val="0"/>
          <w:numId w:val="0"/>
        </w:numPr>
        <w:spacing w:before="0" w:after="0"/>
        <w:rPr>
          <w:b/>
          <w:sz w:val="22"/>
          <w:szCs w:val="22"/>
        </w:rPr>
      </w:pPr>
      <w:r w:rsidRPr="00EA3563">
        <w:rPr>
          <w:b/>
          <w:sz w:val="22"/>
          <w:szCs w:val="22"/>
        </w:rPr>
        <w:t xml:space="preserve">Definition of Key Terms </w:t>
      </w:r>
    </w:p>
    <w:p w:rsidR="00A42F08" w:rsidRPr="00EA3563" w:rsidRDefault="00A42F08">
      <w:pPr>
        <w:pStyle w:val="ListBullet2"/>
        <w:numPr>
          <w:ilvl w:val="0"/>
          <w:numId w:val="0"/>
        </w:numPr>
        <w:spacing w:before="0" w:after="0"/>
        <w:rPr>
          <w:b/>
          <w:sz w:val="22"/>
          <w:szCs w:val="22"/>
        </w:rPr>
      </w:pPr>
    </w:p>
    <w:p w:rsidR="00C61F53" w:rsidRDefault="00EA3563" w:rsidP="00EA3563">
      <w:pPr>
        <w:pStyle w:val="ListBullet"/>
        <w:numPr>
          <w:ilvl w:val="0"/>
          <w:numId w:val="0"/>
        </w:numPr>
        <w:ind w:left="270" w:hanging="270"/>
        <w:rPr>
          <w:rFonts w:cs="Arial"/>
          <w:sz w:val="22"/>
          <w:szCs w:val="22"/>
        </w:rPr>
      </w:pPr>
      <w:r w:rsidRPr="00EA3563">
        <w:rPr>
          <w:rFonts w:cs="Arial"/>
          <w:color w:val="333333"/>
          <w:sz w:val="22"/>
          <w:szCs w:val="22"/>
        </w:rPr>
        <w:t>1</w:t>
      </w:r>
      <w:r w:rsidRPr="00EA3563">
        <w:rPr>
          <w:rFonts w:cs="Arial"/>
          <w:sz w:val="22"/>
          <w:szCs w:val="22"/>
        </w:rPr>
        <w:t>.</w:t>
      </w:r>
      <w:r>
        <w:rPr>
          <w:rFonts w:cs="Arial"/>
          <w:sz w:val="22"/>
          <w:szCs w:val="22"/>
        </w:rPr>
        <w:t xml:space="preserve"> </w:t>
      </w:r>
      <w:r w:rsidR="00C61F53" w:rsidRPr="00EA3563">
        <w:rPr>
          <w:rFonts w:cs="Arial"/>
          <w:sz w:val="22"/>
          <w:szCs w:val="22"/>
        </w:rPr>
        <w:t>“Performance Expectations” means competencies, goals, and responsibilities that drive individual performance.</w:t>
      </w:r>
    </w:p>
    <w:p w:rsidR="00EA3563" w:rsidRPr="00EA3563" w:rsidRDefault="00EA3563" w:rsidP="00EA3563">
      <w:pPr>
        <w:pStyle w:val="ListBullet"/>
        <w:numPr>
          <w:ilvl w:val="0"/>
          <w:numId w:val="0"/>
        </w:numPr>
        <w:ind w:left="270" w:hanging="270"/>
        <w:rPr>
          <w:rFonts w:cs="Arial"/>
          <w:sz w:val="22"/>
          <w:szCs w:val="22"/>
        </w:rPr>
      </w:pPr>
    </w:p>
    <w:p w:rsidR="00C61F53" w:rsidRPr="00EA3563" w:rsidRDefault="00C61F53" w:rsidP="00EA3563">
      <w:pPr>
        <w:pStyle w:val="ListBullet"/>
        <w:numPr>
          <w:ilvl w:val="0"/>
          <w:numId w:val="0"/>
        </w:numPr>
        <w:ind w:left="270" w:hanging="270"/>
        <w:rPr>
          <w:rFonts w:cs="Arial"/>
          <w:sz w:val="22"/>
          <w:szCs w:val="22"/>
        </w:rPr>
      </w:pPr>
      <w:r w:rsidRPr="00EA3563">
        <w:rPr>
          <w:rFonts w:cs="Arial"/>
          <w:sz w:val="22"/>
          <w:szCs w:val="22"/>
        </w:rPr>
        <w:t>2. “Competencies” means observable and measurable behaviors, knowledge, skills, abilities, and other characteristics that contribute to individual success in the job and in the organization.</w:t>
      </w:r>
    </w:p>
    <w:p w:rsidR="00EA3563" w:rsidRDefault="00EA3563" w:rsidP="00EA3563">
      <w:pPr>
        <w:pStyle w:val="ListBullet"/>
        <w:numPr>
          <w:ilvl w:val="0"/>
          <w:numId w:val="0"/>
        </w:numPr>
        <w:ind w:left="270" w:hanging="270"/>
        <w:rPr>
          <w:rFonts w:cs="Arial"/>
          <w:sz w:val="22"/>
          <w:szCs w:val="22"/>
        </w:rPr>
      </w:pPr>
    </w:p>
    <w:p w:rsidR="00C61F53" w:rsidRPr="00EA3563" w:rsidRDefault="00C61F53" w:rsidP="00EA3563">
      <w:pPr>
        <w:pStyle w:val="ListBullet"/>
        <w:numPr>
          <w:ilvl w:val="0"/>
          <w:numId w:val="0"/>
        </w:numPr>
        <w:ind w:left="270" w:hanging="270"/>
        <w:rPr>
          <w:rFonts w:cs="Arial"/>
          <w:sz w:val="22"/>
          <w:szCs w:val="22"/>
        </w:rPr>
      </w:pPr>
      <w:r w:rsidRPr="00EA3563">
        <w:rPr>
          <w:rFonts w:cs="Arial"/>
          <w:sz w:val="22"/>
          <w:szCs w:val="22"/>
        </w:rPr>
        <w:t>3. “Goal</w:t>
      </w:r>
      <w:r w:rsidR="00841199" w:rsidRPr="00EA3563">
        <w:rPr>
          <w:rFonts w:cs="Arial"/>
          <w:sz w:val="22"/>
          <w:szCs w:val="22"/>
        </w:rPr>
        <w:t xml:space="preserve">” </w:t>
      </w:r>
      <w:r w:rsidR="00FF4689" w:rsidRPr="00EA3563">
        <w:rPr>
          <w:rFonts w:cs="Arial"/>
          <w:sz w:val="22"/>
          <w:szCs w:val="22"/>
        </w:rPr>
        <w:t>means</w:t>
      </w:r>
      <w:r w:rsidRPr="00EA3563">
        <w:rPr>
          <w:rFonts w:cs="Arial"/>
          <w:sz w:val="22"/>
          <w:szCs w:val="22"/>
        </w:rPr>
        <w:t xml:space="preserve"> a measurable outcome or result that needs to be achieved. Goals should include the result of the behavior being measured, the measurement criteria, and the level of performance expected.</w:t>
      </w:r>
    </w:p>
    <w:p w:rsidR="00EA3563" w:rsidRDefault="00EA3563" w:rsidP="00EA3563">
      <w:pPr>
        <w:pStyle w:val="ListBullet"/>
        <w:numPr>
          <w:ilvl w:val="0"/>
          <w:numId w:val="0"/>
        </w:numPr>
        <w:ind w:left="270" w:hanging="270"/>
        <w:rPr>
          <w:rFonts w:cs="Arial"/>
          <w:sz w:val="22"/>
          <w:szCs w:val="22"/>
        </w:rPr>
      </w:pPr>
    </w:p>
    <w:p w:rsidR="00C61F53" w:rsidRPr="00EA3563" w:rsidRDefault="00C61F53" w:rsidP="00EA3563">
      <w:pPr>
        <w:pStyle w:val="ListBullet"/>
        <w:numPr>
          <w:ilvl w:val="0"/>
          <w:numId w:val="0"/>
        </w:numPr>
        <w:ind w:left="270" w:hanging="270"/>
        <w:rPr>
          <w:rFonts w:cs="Arial"/>
          <w:sz w:val="22"/>
          <w:szCs w:val="22"/>
        </w:rPr>
      </w:pPr>
      <w:r w:rsidRPr="00EA3563">
        <w:rPr>
          <w:rFonts w:cs="Arial"/>
          <w:sz w:val="22"/>
          <w:szCs w:val="22"/>
        </w:rPr>
        <w:t>4. “Individual Development Plan</w:t>
      </w:r>
      <w:r w:rsidR="002314F0" w:rsidRPr="00EA3563">
        <w:rPr>
          <w:rFonts w:cs="Arial"/>
          <w:sz w:val="22"/>
          <w:szCs w:val="22"/>
        </w:rPr>
        <w:t xml:space="preserve">” </w:t>
      </w:r>
      <w:r w:rsidRPr="00EA3563">
        <w:rPr>
          <w:rFonts w:cs="Arial"/>
          <w:sz w:val="22"/>
          <w:szCs w:val="22"/>
        </w:rPr>
        <w:t>means an action plan that identifies goals, projects, and activities which contribute to the employee’s continual development in the organization</w:t>
      </w:r>
    </w:p>
    <w:p w:rsidR="00715B89" w:rsidRDefault="00715B89" w:rsidP="00715B89">
      <w:pPr>
        <w:pStyle w:val="ListBullet2"/>
        <w:numPr>
          <w:ilvl w:val="0"/>
          <w:numId w:val="0"/>
        </w:numPr>
        <w:spacing w:before="0" w:after="0"/>
      </w:pPr>
    </w:p>
    <w:p w:rsidR="00A42F08" w:rsidRPr="00AB460B" w:rsidRDefault="000922E9" w:rsidP="00715B89">
      <w:pPr>
        <w:pStyle w:val="ListBullet2"/>
        <w:numPr>
          <w:ilvl w:val="0"/>
          <w:numId w:val="0"/>
        </w:numPr>
        <w:spacing w:before="0" w:after="0"/>
        <w:rPr>
          <w:b/>
          <w:sz w:val="26"/>
          <w:szCs w:val="26"/>
        </w:rPr>
      </w:pPr>
      <w:r>
        <w:rPr>
          <w:bCs/>
          <w:sz w:val="28"/>
          <w:szCs w:val="28"/>
        </w:rPr>
        <w:br w:type="page"/>
      </w:r>
      <w:r w:rsidR="00A42F08" w:rsidRPr="00AB460B">
        <w:rPr>
          <w:b/>
          <w:sz w:val="26"/>
          <w:szCs w:val="26"/>
        </w:rPr>
        <w:lastRenderedPageBreak/>
        <w:t>Policy Statement</w:t>
      </w:r>
    </w:p>
    <w:p w:rsidR="00AB460B" w:rsidRDefault="00AB460B" w:rsidP="00AB460B">
      <w:pPr>
        <w:pStyle w:val="ListBullet2"/>
        <w:numPr>
          <w:ilvl w:val="0"/>
          <w:numId w:val="0"/>
        </w:numPr>
        <w:spacing w:before="0" w:after="0"/>
        <w:rPr>
          <w:b/>
          <w:sz w:val="22"/>
          <w:szCs w:val="22"/>
        </w:rPr>
      </w:pPr>
    </w:p>
    <w:p w:rsidR="000C1DAA" w:rsidRPr="00AB460B" w:rsidRDefault="000C1DAA" w:rsidP="00AB460B">
      <w:pPr>
        <w:pStyle w:val="ListBullet2"/>
        <w:numPr>
          <w:ilvl w:val="0"/>
          <w:numId w:val="0"/>
        </w:numPr>
        <w:spacing w:before="0" w:after="0"/>
        <w:rPr>
          <w:b/>
          <w:sz w:val="22"/>
          <w:szCs w:val="22"/>
        </w:rPr>
      </w:pPr>
      <w:r w:rsidRPr="00AB460B">
        <w:rPr>
          <w:b/>
          <w:sz w:val="22"/>
          <w:szCs w:val="22"/>
        </w:rPr>
        <w:t>Introduction</w:t>
      </w:r>
    </w:p>
    <w:p w:rsidR="00813ECF" w:rsidRPr="00EA3563" w:rsidRDefault="000C1DAA" w:rsidP="00EA3563">
      <w:pPr>
        <w:pStyle w:val="ListBullet"/>
        <w:numPr>
          <w:ilvl w:val="0"/>
          <w:numId w:val="0"/>
        </w:numPr>
        <w:rPr>
          <w:rFonts w:cs="Arial"/>
          <w:sz w:val="22"/>
          <w:szCs w:val="22"/>
        </w:rPr>
      </w:pPr>
      <w:r w:rsidRPr="00EA3563">
        <w:rPr>
          <w:rFonts w:cs="Arial"/>
          <w:sz w:val="22"/>
          <w:szCs w:val="22"/>
        </w:rPr>
        <w:t xml:space="preserve">The Performance Management Program provides supervisors and employees with the opportunity to discuss performance expectations, identify and correct areas for improvement, encourage and recognize strengths, and discuss positive, purposeful approaches for meeting goals. Performance discussions should occur at a minimum of three times per year at each of the following stages: </w:t>
      </w:r>
      <w:r w:rsidR="00C85827" w:rsidRPr="00EA3563">
        <w:rPr>
          <w:rFonts w:cs="Arial"/>
          <w:sz w:val="22"/>
          <w:szCs w:val="22"/>
        </w:rPr>
        <w:t>p</w:t>
      </w:r>
      <w:r w:rsidRPr="00EA3563">
        <w:rPr>
          <w:rFonts w:cs="Arial"/>
          <w:sz w:val="22"/>
          <w:szCs w:val="22"/>
        </w:rPr>
        <w:t xml:space="preserve">erformance planning, </w:t>
      </w:r>
      <w:r w:rsidR="00C85827" w:rsidRPr="00EA3563">
        <w:rPr>
          <w:rFonts w:cs="Arial"/>
          <w:sz w:val="22"/>
          <w:szCs w:val="22"/>
        </w:rPr>
        <w:t>m</w:t>
      </w:r>
      <w:r w:rsidRPr="00EA3563">
        <w:rPr>
          <w:rFonts w:cs="Arial"/>
          <w:sz w:val="22"/>
          <w:szCs w:val="22"/>
        </w:rPr>
        <w:t xml:space="preserve">id-year </w:t>
      </w:r>
      <w:r w:rsidR="00C85827" w:rsidRPr="00EA3563">
        <w:rPr>
          <w:rFonts w:cs="Arial"/>
          <w:sz w:val="22"/>
          <w:szCs w:val="22"/>
        </w:rPr>
        <w:t>r</w:t>
      </w:r>
      <w:r w:rsidRPr="00EA3563">
        <w:rPr>
          <w:rFonts w:cs="Arial"/>
          <w:sz w:val="22"/>
          <w:szCs w:val="22"/>
        </w:rPr>
        <w:t xml:space="preserve">eview, and end of year </w:t>
      </w:r>
      <w:r w:rsidR="00C85827" w:rsidRPr="00EA3563">
        <w:rPr>
          <w:rFonts w:cs="Arial"/>
          <w:sz w:val="22"/>
          <w:szCs w:val="22"/>
        </w:rPr>
        <w:t>p</w:t>
      </w:r>
      <w:r w:rsidRPr="00EA3563">
        <w:rPr>
          <w:rFonts w:cs="Arial"/>
          <w:sz w:val="22"/>
          <w:szCs w:val="22"/>
        </w:rPr>
        <w:t xml:space="preserve">erformance </w:t>
      </w:r>
      <w:r w:rsidR="00C85827" w:rsidRPr="00EA3563">
        <w:rPr>
          <w:rFonts w:cs="Arial"/>
          <w:sz w:val="22"/>
          <w:szCs w:val="22"/>
        </w:rPr>
        <w:t>e</w:t>
      </w:r>
      <w:r w:rsidRPr="00EA3563">
        <w:rPr>
          <w:rFonts w:cs="Arial"/>
          <w:sz w:val="22"/>
          <w:szCs w:val="22"/>
        </w:rPr>
        <w:t>valuation.</w:t>
      </w:r>
      <w:r w:rsidR="00813ECF" w:rsidRPr="00EA3563">
        <w:rPr>
          <w:rFonts w:cs="Arial"/>
          <w:sz w:val="22"/>
          <w:szCs w:val="22"/>
        </w:rPr>
        <w:t xml:space="preserve">  </w:t>
      </w:r>
    </w:p>
    <w:p w:rsidR="00813ECF" w:rsidRPr="00EA3563" w:rsidRDefault="00813ECF" w:rsidP="00EA3563">
      <w:pPr>
        <w:pStyle w:val="ListBullet"/>
        <w:numPr>
          <w:ilvl w:val="0"/>
          <w:numId w:val="0"/>
        </w:numPr>
        <w:rPr>
          <w:rFonts w:cs="Arial"/>
          <w:sz w:val="22"/>
          <w:szCs w:val="22"/>
        </w:rPr>
      </w:pPr>
    </w:p>
    <w:p w:rsidR="00813ECF" w:rsidRPr="00EA3563" w:rsidRDefault="00813ECF" w:rsidP="00EA3563">
      <w:pPr>
        <w:pStyle w:val="ListBullet"/>
        <w:numPr>
          <w:ilvl w:val="0"/>
          <w:numId w:val="0"/>
        </w:numPr>
        <w:rPr>
          <w:rFonts w:cs="Arial"/>
          <w:sz w:val="22"/>
          <w:szCs w:val="22"/>
        </w:rPr>
      </w:pPr>
      <w:r w:rsidRPr="00EA3563">
        <w:rPr>
          <w:rFonts w:cs="Arial"/>
          <w:sz w:val="22"/>
          <w:szCs w:val="22"/>
        </w:rPr>
        <w:t>Some managers combine the performance evaluation for the past year with a discussion of the plan for the coming year. With this method, the meeting should be structured to first provide feedback on past performance, and then follow with a discussion of the employee's performance plan for the coming year.</w:t>
      </w:r>
    </w:p>
    <w:p w:rsidR="000C1DAA" w:rsidRPr="00EA3563" w:rsidRDefault="000C1DAA" w:rsidP="00EA3563">
      <w:pPr>
        <w:pStyle w:val="ListBullet"/>
        <w:numPr>
          <w:ilvl w:val="0"/>
          <w:numId w:val="0"/>
        </w:numPr>
        <w:rPr>
          <w:rFonts w:cs="Arial"/>
          <w:sz w:val="22"/>
          <w:szCs w:val="22"/>
        </w:rPr>
      </w:pP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Supervisors are required to seek input from affected employees when performance standards and/or expectations are established or modified. The agency Appointing Head or Designee has sole discretion to make the final determination of individual goals, competencies, or responsibilities included </w:t>
      </w:r>
      <w:r w:rsidR="00FF4689" w:rsidRPr="00EA3563">
        <w:rPr>
          <w:rFonts w:cs="Arial"/>
          <w:sz w:val="22"/>
          <w:szCs w:val="22"/>
        </w:rPr>
        <w:t>in the</w:t>
      </w:r>
      <w:r w:rsidRPr="00EA3563">
        <w:rPr>
          <w:rFonts w:cs="Arial"/>
          <w:sz w:val="22"/>
          <w:szCs w:val="22"/>
        </w:rPr>
        <w:t xml:space="preserve"> Performance Document as well as final determination of the employees’ rating.  </w:t>
      </w:r>
    </w:p>
    <w:p w:rsidR="000C1DAA" w:rsidRDefault="000C1DAA" w:rsidP="000C1DAA"/>
    <w:p w:rsidR="000C1DAA" w:rsidRPr="00AB460B" w:rsidRDefault="000C1DAA" w:rsidP="00AB460B">
      <w:pPr>
        <w:pStyle w:val="ListBullet2"/>
        <w:numPr>
          <w:ilvl w:val="0"/>
          <w:numId w:val="0"/>
        </w:numPr>
        <w:spacing w:before="0" w:after="0"/>
        <w:rPr>
          <w:b/>
          <w:sz w:val="22"/>
          <w:szCs w:val="22"/>
        </w:rPr>
      </w:pPr>
      <w:r w:rsidRPr="00AB460B">
        <w:rPr>
          <w:b/>
          <w:sz w:val="22"/>
          <w:szCs w:val="22"/>
        </w:rPr>
        <w:t>Performance Management Process</w:t>
      </w: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The performance management process requires a sequence of actions that supervisors take when interacting with employees about their performance. The process involves </w:t>
      </w:r>
      <w:r w:rsidR="00FF5C98" w:rsidRPr="00EA3563">
        <w:rPr>
          <w:rFonts w:cs="Arial"/>
          <w:sz w:val="22"/>
          <w:szCs w:val="22"/>
        </w:rPr>
        <w:t>four</w:t>
      </w:r>
      <w:r w:rsidRPr="00EA3563">
        <w:rPr>
          <w:rFonts w:cs="Arial"/>
          <w:sz w:val="22"/>
          <w:szCs w:val="22"/>
        </w:rPr>
        <w:t xml:space="preserve"> components:</w:t>
      </w:r>
    </w:p>
    <w:p w:rsidR="000C1DAA" w:rsidRPr="00EA3563" w:rsidRDefault="000C1DAA" w:rsidP="00EA3563">
      <w:pPr>
        <w:pStyle w:val="ListBullet"/>
        <w:spacing w:before="0" w:after="0"/>
        <w:rPr>
          <w:sz w:val="22"/>
          <w:szCs w:val="22"/>
        </w:rPr>
      </w:pPr>
      <w:r w:rsidRPr="00EA3563">
        <w:rPr>
          <w:sz w:val="22"/>
          <w:szCs w:val="22"/>
        </w:rPr>
        <w:t>Performance Planning</w:t>
      </w:r>
    </w:p>
    <w:p w:rsidR="000C1DAA" w:rsidRPr="00EA3563" w:rsidRDefault="00BE2016" w:rsidP="00EA3563">
      <w:pPr>
        <w:pStyle w:val="ListBullet"/>
        <w:spacing w:before="0" w:after="0"/>
        <w:rPr>
          <w:sz w:val="22"/>
          <w:szCs w:val="22"/>
        </w:rPr>
      </w:pPr>
      <w:r w:rsidRPr="00EA3563">
        <w:rPr>
          <w:sz w:val="22"/>
          <w:szCs w:val="22"/>
        </w:rPr>
        <w:t xml:space="preserve">Performance </w:t>
      </w:r>
      <w:r w:rsidR="000C1DAA" w:rsidRPr="00EA3563">
        <w:rPr>
          <w:sz w:val="22"/>
          <w:szCs w:val="22"/>
        </w:rPr>
        <w:t xml:space="preserve">Coaching </w:t>
      </w:r>
    </w:p>
    <w:p w:rsidR="000C1DAA" w:rsidRPr="00EA3563" w:rsidRDefault="000C1DAA" w:rsidP="00EA3563">
      <w:pPr>
        <w:pStyle w:val="ListBullet"/>
        <w:spacing w:before="0" w:after="0"/>
        <w:rPr>
          <w:sz w:val="22"/>
          <w:szCs w:val="22"/>
        </w:rPr>
      </w:pPr>
      <w:r w:rsidRPr="00EA3563">
        <w:rPr>
          <w:sz w:val="22"/>
          <w:szCs w:val="22"/>
        </w:rPr>
        <w:t>Performance Evaluation</w:t>
      </w:r>
    </w:p>
    <w:p w:rsidR="00FF5C98" w:rsidRPr="00EA3563" w:rsidRDefault="00FF5C98" w:rsidP="00EA3563">
      <w:pPr>
        <w:pStyle w:val="ListBullet"/>
        <w:spacing w:before="0" w:after="0"/>
        <w:rPr>
          <w:sz w:val="22"/>
          <w:szCs w:val="22"/>
        </w:rPr>
      </w:pPr>
      <w:r w:rsidRPr="00EA3563">
        <w:rPr>
          <w:sz w:val="22"/>
          <w:szCs w:val="22"/>
        </w:rPr>
        <w:t>Performance Recognition</w:t>
      </w:r>
      <w:r w:rsidR="000F724D" w:rsidRPr="00EA3563">
        <w:rPr>
          <w:sz w:val="22"/>
          <w:szCs w:val="22"/>
        </w:rPr>
        <w:t xml:space="preserve"> </w:t>
      </w:r>
    </w:p>
    <w:p w:rsidR="000C1DAA" w:rsidRPr="00293496" w:rsidRDefault="000C1DAA" w:rsidP="000C1DAA"/>
    <w:p w:rsidR="008C36C6" w:rsidRPr="00AB460B" w:rsidRDefault="008C36C6" w:rsidP="00AB460B">
      <w:pPr>
        <w:pStyle w:val="ListBullet2"/>
        <w:numPr>
          <w:ilvl w:val="0"/>
          <w:numId w:val="0"/>
        </w:numPr>
        <w:spacing w:before="0" w:after="0"/>
        <w:rPr>
          <w:b/>
          <w:sz w:val="22"/>
          <w:szCs w:val="22"/>
        </w:rPr>
      </w:pPr>
      <w:r w:rsidRPr="00AB460B">
        <w:rPr>
          <w:b/>
          <w:sz w:val="22"/>
          <w:szCs w:val="22"/>
        </w:rPr>
        <w:t>Statewide Core Competencies</w:t>
      </w:r>
    </w:p>
    <w:p w:rsidR="008C36C6" w:rsidRPr="00EA3563" w:rsidRDefault="008C36C6" w:rsidP="00EA3563">
      <w:pPr>
        <w:pStyle w:val="ListBullet"/>
        <w:numPr>
          <w:ilvl w:val="0"/>
          <w:numId w:val="0"/>
        </w:numPr>
        <w:rPr>
          <w:rFonts w:cs="Arial"/>
          <w:sz w:val="22"/>
          <w:szCs w:val="22"/>
        </w:rPr>
      </w:pPr>
      <w:r w:rsidRPr="00EA3563">
        <w:rPr>
          <w:rFonts w:cs="Arial"/>
          <w:sz w:val="22"/>
          <w:szCs w:val="22"/>
        </w:rPr>
        <w:t xml:space="preserve">Agency employees will be evaluated on State and Agency Goals, Individual Goals and/or Job Responsibilities </w:t>
      </w:r>
      <w:r w:rsidR="00EA3563" w:rsidRPr="00EA3563">
        <w:rPr>
          <w:rFonts w:cs="Arial"/>
          <w:sz w:val="22"/>
          <w:szCs w:val="22"/>
        </w:rPr>
        <w:t>and</w:t>
      </w:r>
      <w:r w:rsidRPr="00EA3563">
        <w:rPr>
          <w:rFonts w:cs="Arial"/>
          <w:sz w:val="22"/>
          <w:szCs w:val="22"/>
        </w:rPr>
        <w:t xml:space="preserve"> the following Statewide Competencies:</w:t>
      </w:r>
    </w:p>
    <w:p w:rsidR="008C36C6" w:rsidRDefault="008C36C6" w:rsidP="00A94A42">
      <w:pPr>
        <w:rPr>
          <w:u w:val="single"/>
        </w:rPr>
      </w:pPr>
    </w:p>
    <w:p w:rsidR="00A94A42" w:rsidRPr="00AB460B" w:rsidRDefault="00A94A42" w:rsidP="00A94A42">
      <w:pPr>
        <w:rPr>
          <w:sz w:val="22"/>
          <w:szCs w:val="22"/>
        </w:rPr>
      </w:pPr>
      <w:r w:rsidRPr="00AB460B">
        <w:rPr>
          <w:sz w:val="22"/>
          <w:szCs w:val="22"/>
          <w:u w:val="single"/>
        </w:rPr>
        <w:t xml:space="preserve">Core </w:t>
      </w:r>
      <w:r w:rsidR="008C36C6" w:rsidRPr="00AB460B">
        <w:rPr>
          <w:sz w:val="22"/>
          <w:szCs w:val="22"/>
          <w:u w:val="single"/>
        </w:rPr>
        <w:t>C</w:t>
      </w:r>
      <w:r w:rsidRPr="00AB460B">
        <w:rPr>
          <w:sz w:val="22"/>
          <w:szCs w:val="22"/>
          <w:u w:val="single"/>
        </w:rPr>
        <w:t>ompetencies</w:t>
      </w:r>
      <w:r w:rsidRPr="00AB460B">
        <w:rPr>
          <w:sz w:val="22"/>
          <w:szCs w:val="22"/>
        </w:rPr>
        <w:t xml:space="preserve"> – </w:t>
      </w:r>
      <w:r w:rsidRPr="00AB460B">
        <w:rPr>
          <w:b/>
          <w:i/>
          <w:sz w:val="22"/>
          <w:szCs w:val="22"/>
        </w:rPr>
        <w:t>Required of all employees</w:t>
      </w:r>
    </w:p>
    <w:p w:rsidR="00A94A42" w:rsidRPr="00AB460B" w:rsidRDefault="00A94A42" w:rsidP="00AB460B">
      <w:pPr>
        <w:pStyle w:val="ListBullet"/>
        <w:spacing w:before="0" w:after="0"/>
        <w:rPr>
          <w:sz w:val="22"/>
          <w:szCs w:val="22"/>
        </w:rPr>
      </w:pPr>
      <w:r w:rsidRPr="00AB460B">
        <w:rPr>
          <w:sz w:val="22"/>
          <w:szCs w:val="22"/>
        </w:rPr>
        <w:t>Customer Service</w:t>
      </w:r>
    </w:p>
    <w:p w:rsidR="00A94A42" w:rsidRPr="00AB460B" w:rsidRDefault="008C36C6" w:rsidP="00AB460B">
      <w:pPr>
        <w:pStyle w:val="ListBullet"/>
        <w:spacing w:before="0" w:after="0"/>
        <w:rPr>
          <w:sz w:val="22"/>
          <w:szCs w:val="22"/>
        </w:rPr>
      </w:pPr>
      <w:r w:rsidRPr="00AB460B">
        <w:rPr>
          <w:sz w:val="22"/>
          <w:szCs w:val="22"/>
        </w:rPr>
        <w:t>Teamwork</w:t>
      </w:r>
      <w:r w:rsidR="00A94A42" w:rsidRPr="00AB460B">
        <w:rPr>
          <w:sz w:val="22"/>
          <w:szCs w:val="22"/>
        </w:rPr>
        <w:t xml:space="preserve"> and Cooperation</w:t>
      </w:r>
    </w:p>
    <w:p w:rsidR="00A94A42" w:rsidRPr="00AB460B" w:rsidRDefault="00A94A42" w:rsidP="00AB460B">
      <w:pPr>
        <w:pStyle w:val="ListBullet"/>
        <w:spacing w:before="0" w:after="0"/>
        <w:rPr>
          <w:sz w:val="22"/>
          <w:szCs w:val="22"/>
        </w:rPr>
      </w:pPr>
      <w:r w:rsidRPr="00AB460B">
        <w:rPr>
          <w:sz w:val="22"/>
          <w:szCs w:val="22"/>
        </w:rPr>
        <w:t>Results Orientation</w:t>
      </w:r>
    </w:p>
    <w:p w:rsidR="00A94A42" w:rsidRPr="00AB460B" w:rsidRDefault="00A94A42" w:rsidP="00AB460B">
      <w:pPr>
        <w:pStyle w:val="ListBullet"/>
        <w:spacing w:before="0" w:after="0"/>
        <w:rPr>
          <w:sz w:val="22"/>
          <w:szCs w:val="22"/>
        </w:rPr>
      </w:pPr>
      <w:r w:rsidRPr="00AB460B">
        <w:rPr>
          <w:sz w:val="22"/>
          <w:szCs w:val="22"/>
        </w:rPr>
        <w:t>Accountability</w:t>
      </w:r>
    </w:p>
    <w:p w:rsidR="00A94A42" w:rsidRPr="00AB460B" w:rsidRDefault="008C36C6" w:rsidP="00AB460B">
      <w:pPr>
        <w:pStyle w:val="ListBullet"/>
        <w:spacing w:before="0" w:after="0"/>
        <w:rPr>
          <w:sz w:val="22"/>
          <w:szCs w:val="22"/>
        </w:rPr>
      </w:pPr>
      <w:r w:rsidRPr="00AB460B">
        <w:rPr>
          <w:sz w:val="22"/>
          <w:szCs w:val="22"/>
        </w:rPr>
        <w:t>Judgment</w:t>
      </w:r>
      <w:r w:rsidR="00A94A42" w:rsidRPr="00AB460B">
        <w:rPr>
          <w:sz w:val="22"/>
          <w:szCs w:val="22"/>
        </w:rPr>
        <w:t xml:space="preserve"> and Decision Making</w:t>
      </w:r>
    </w:p>
    <w:p w:rsidR="00AE6CC8" w:rsidRDefault="00AE6CC8" w:rsidP="00A94A42"/>
    <w:p w:rsidR="00A94A42" w:rsidRPr="00AB460B" w:rsidRDefault="00A94A42" w:rsidP="00A94A42">
      <w:pPr>
        <w:rPr>
          <w:sz w:val="22"/>
          <w:szCs w:val="22"/>
        </w:rPr>
      </w:pPr>
      <w:r w:rsidRPr="00AB460B">
        <w:rPr>
          <w:sz w:val="22"/>
          <w:szCs w:val="22"/>
          <w:u w:val="single"/>
        </w:rPr>
        <w:t>Leadership Competencies</w:t>
      </w:r>
      <w:r w:rsidRPr="00AB460B">
        <w:rPr>
          <w:sz w:val="22"/>
          <w:szCs w:val="22"/>
        </w:rPr>
        <w:t xml:space="preserve"> – </w:t>
      </w:r>
      <w:r w:rsidRPr="00AB460B">
        <w:rPr>
          <w:b/>
          <w:i/>
          <w:sz w:val="22"/>
          <w:szCs w:val="22"/>
        </w:rPr>
        <w:t>Required of all managers with direct report employees</w:t>
      </w:r>
    </w:p>
    <w:p w:rsidR="00A94A42" w:rsidRPr="00AB460B" w:rsidRDefault="00A94A42" w:rsidP="00AB460B">
      <w:pPr>
        <w:pStyle w:val="ListBullet"/>
        <w:spacing w:before="0" w:after="0"/>
        <w:rPr>
          <w:sz w:val="22"/>
          <w:szCs w:val="22"/>
        </w:rPr>
      </w:pPr>
      <w:r w:rsidRPr="00AB460B">
        <w:rPr>
          <w:sz w:val="22"/>
          <w:szCs w:val="22"/>
        </w:rPr>
        <w:t>Talent Management</w:t>
      </w:r>
    </w:p>
    <w:p w:rsidR="00A94A42" w:rsidRPr="00AB460B" w:rsidRDefault="00A94A42" w:rsidP="00AB460B">
      <w:pPr>
        <w:pStyle w:val="ListBullet"/>
        <w:spacing w:before="0" w:after="0"/>
        <w:rPr>
          <w:sz w:val="22"/>
          <w:szCs w:val="22"/>
        </w:rPr>
      </w:pPr>
      <w:r w:rsidRPr="00AB460B">
        <w:rPr>
          <w:sz w:val="22"/>
          <w:szCs w:val="22"/>
        </w:rPr>
        <w:t>Transformers of Government</w:t>
      </w:r>
    </w:p>
    <w:p w:rsidR="00AE6CC8" w:rsidRDefault="00AE6CC8" w:rsidP="00AE6CC8"/>
    <w:p w:rsidR="00AB460B" w:rsidRDefault="00AB460B">
      <w:pPr>
        <w:spacing w:before="0" w:after="0"/>
        <w:rPr>
          <w:rFonts w:cs="Arial"/>
          <w:sz w:val="22"/>
          <w:szCs w:val="22"/>
        </w:rPr>
      </w:pPr>
      <w:r>
        <w:rPr>
          <w:rFonts w:cs="Arial"/>
          <w:sz w:val="22"/>
          <w:szCs w:val="22"/>
        </w:rPr>
        <w:br w:type="page"/>
      </w:r>
    </w:p>
    <w:p w:rsidR="00AE6CC8" w:rsidRPr="00EA3563" w:rsidRDefault="00AE6CC8" w:rsidP="00EA3563">
      <w:pPr>
        <w:pStyle w:val="ListBullet"/>
        <w:numPr>
          <w:ilvl w:val="0"/>
          <w:numId w:val="0"/>
        </w:numPr>
        <w:rPr>
          <w:rFonts w:cs="Arial"/>
          <w:sz w:val="22"/>
          <w:szCs w:val="22"/>
        </w:rPr>
      </w:pPr>
      <w:r w:rsidRPr="00EA3563">
        <w:rPr>
          <w:rFonts w:cs="Arial"/>
          <w:sz w:val="22"/>
          <w:szCs w:val="22"/>
        </w:rPr>
        <w:t>The leadership competencies are required for all employees who have direct reports.  They may also be added on an optional basis for development purposes for employees who</w:t>
      </w:r>
      <w:r w:rsidR="00074A85" w:rsidRPr="00EA3563">
        <w:rPr>
          <w:rFonts w:cs="Arial"/>
          <w:sz w:val="22"/>
          <w:szCs w:val="22"/>
        </w:rPr>
        <w:t xml:space="preserve"> are currently in a “lead worker” or “team leader” type role and </w:t>
      </w:r>
      <w:r w:rsidRPr="00EA3563">
        <w:rPr>
          <w:rFonts w:cs="Arial"/>
          <w:sz w:val="22"/>
          <w:szCs w:val="22"/>
        </w:rPr>
        <w:t>wish to be considered for promotion into supervisory roles in the future</w:t>
      </w:r>
      <w:r w:rsidR="00074A85" w:rsidRPr="00EA3563">
        <w:rPr>
          <w:rFonts w:cs="Arial"/>
          <w:sz w:val="22"/>
          <w:szCs w:val="22"/>
        </w:rPr>
        <w:t>.</w:t>
      </w:r>
    </w:p>
    <w:p w:rsidR="003A7D39" w:rsidRDefault="003A7D39" w:rsidP="000C1DAA">
      <w:pPr>
        <w:pStyle w:val="Heading1"/>
        <w:numPr>
          <w:ilvl w:val="0"/>
          <w:numId w:val="0"/>
        </w:numPr>
        <w:tabs>
          <w:tab w:val="num" w:pos="0"/>
        </w:tabs>
        <w:rPr>
          <w:color w:val="auto"/>
        </w:rPr>
      </w:pPr>
    </w:p>
    <w:p w:rsidR="000C1DAA" w:rsidRPr="00AB460B" w:rsidRDefault="000C1DAA" w:rsidP="00AB460B">
      <w:pPr>
        <w:pStyle w:val="ListBullet2"/>
        <w:numPr>
          <w:ilvl w:val="0"/>
          <w:numId w:val="0"/>
        </w:numPr>
        <w:spacing w:before="0" w:after="0"/>
        <w:rPr>
          <w:b/>
          <w:sz w:val="22"/>
          <w:szCs w:val="22"/>
        </w:rPr>
      </w:pPr>
      <w:r w:rsidRPr="00AB460B">
        <w:rPr>
          <w:b/>
          <w:sz w:val="22"/>
          <w:szCs w:val="22"/>
        </w:rPr>
        <w:t>Rating Scale</w:t>
      </w:r>
    </w:p>
    <w:p w:rsidR="00FF5C98" w:rsidRPr="00EA3563" w:rsidRDefault="000C1DAA" w:rsidP="00EA3563">
      <w:pPr>
        <w:pStyle w:val="ListBullet"/>
        <w:numPr>
          <w:ilvl w:val="0"/>
          <w:numId w:val="0"/>
        </w:numPr>
        <w:rPr>
          <w:rFonts w:cs="Arial"/>
          <w:sz w:val="22"/>
          <w:szCs w:val="22"/>
        </w:rPr>
      </w:pPr>
      <w:r w:rsidRPr="00EA3563">
        <w:rPr>
          <w:rFonts w:cs="Arial"/>
          <w:sz w:val="22"/>
          <w:szCs w:val="22"/>
        </w:rPr>
        <w:t>At the conclusion of each performance period, the performance of each employee shall be documented, evaluated and rated. A summary rating, reflective of the overall level of performance, shall be assigned to each evaluation</w:t>
      </w:r>
      <w:r w:rsidR="00FF5C98" w:rsidRPr="00EA3563">
        <w:rPr>
          <w:rFonts w:cs="Arial"/>
          <w:sz w:val="22"/>
          <w:szCs w:val="22"/>
        </w:rPr>
        <w:t xml:space="preserve">. </w:t>
      </w:r>
    </w:p>
    <w:p w:rsidR="000C1DAA" w:rsidRPr="00EA3563" w:rsidRDefault="00FF5C98" w:rsidP="00EA3563">
      <w:pPr>
        <w:pStyle w:val="ListBullet"/>
        <w:numPr>
          <w:ilvl w:val="0"/>
          <w:numId w:val="0"/>
        </w:numPr>
        <w:rPr>
          <w:rFonts w:cs="Arial"/>
          <w:sz w:val="22"/>
          <w:szCs w:val="22"/>
        </w:rPr>
      </w:pPr>
      <w:r w:rsidRPr="00EA3563">
        <w:rPr>
          <w:rFonts w:cs="Arial"/>
          <w:sz w:val="22"/>
          <w:szCs w:val="22"/>
        </w:rPr>
        <w:t>Rating Scale:</w:t>
      </w:r>
    </w:p>
    <w:p w:rsidR="00FF5C98" w:rsidRPr="00EA3563" w:rsidRDefault="00FF5C98" w:rsidP="00EA3563">
      <w:pPr>
        <w:pStyle w:val="ListBullet"/>
        <w:spacing w:before="0" w:after="0"/>
        <w:rPr>
          <w:sz w:val="22"/>
          <w:szCs w:val="22"/>
        </w:rPr>
      </w:pPr>
      <w:r w:rsidRPr="00EA3563">
        <w:rPr>
          <w:sz w:val="22"/>
          <w:szCs w:val="22"/>
        </w:rPr>
        <w:t>Exceptional Performer – 5</w:t>
      </w:r>
    </w:p>
    <w:p w:rsidR="00FF5C98" w:rsidRPr="00EA3563" w:rsidRDefault="00FF5C98" w:rsidP="00EA3563">
      <w:pPr>
        <w:pStyle w:val="ListBullet"/>
        <w:spacing w:before="0" w:after="0"/>
        <w:rPr>
          <w:sz w:val="22"/>
          <w:szCs w:val="22"/>
        </w:rPr>
      </w:pPr>
      <w:r w:rsidRPr="00EA3563">
        <w:rPr>
          <w:sz w:val="22"/>
          <w:szCs w:val="22"/>
        </w:rPr>
        <w:t>Successful Performer Plus – 4</w:t>
      </w:r>
    </w:p>
    <w:p w:rsidR="00FF5C98" w:rsidRPr="00EA3563" w:rsidRDefault="00FF5C98" w:rsidP="00EA3563">
      <w:pPr>
        <w:pStyle w:val="ListBullet"/>
        <w:spacing w:before="0" w:after="0"/>
        <w:rPr>
          <w:sz w:val="22"/>
          <w:szCs w:val="22"/>
        </w:rPr>
      </w:pPr>
      <w:r w:rsidRPr="00EA3563">
        <w:rPr>
          <w:sz w:val="22"/>
          <w:szCs w:val="22"/>
        </w:rPr>
        <w:t>Successful Performer – 3</w:t>
      </w:r>
    </w:p>
    <w:p w:rsidR="00FF5C98" w:rsidRPr="00EA3563" w:rsidRDefault="00FF5C98" w:rsidP="00EA3563">
      <w:pPr>
        <w:pStyle w:val="ListBullet"/>
        <w:spacing w:before="0" w:after="0"/>
        <w:rPr>
          <w:sz w:val="22"/>
          <w:szCs w:val="22"/>
        </w:rPr>
      </w:pPr>
      <w:r w:rsidRPr="00EA3563">
        <w:rPr>
          <w:sz w:val="22"/>
          <w:szCs w:val="22"/>
        </w:rPr>
        <w:t>Successful Performer Minus – 2</w:t>
      </w:r>
    </w:p>
    <w:p w:rsidR="00FF5C98" w:rsidRPr="00EA3563" w:rsidRDefault="00FF5C98" w:rsidP="00EA3563">
      <w:pPr>
        <w:pStyle w:val="ListBullet"/>
        <w:spacing w:before="0" w:after="0"/>
        <w:rPr>
          <w:sz w:val="22"/>
          <w:szCs w:val="22"/>
        </w:rPr>
      </w:pPr>
      <w:r w:rsidRPr="00EA3563">
        <w:rPr>
          <w:sz w:val="22"/>
          <w:szCs w:val="22"/>
        </w:rPr>
        <w:t>Unsatisfactory Performer – 1</w:t>
      </w:r>
    </w:p>
    <w:p w:rsidR="00FF5C98" w:rsidRPr="00EA3563" w:rsidRDefault="00F97EB5" w:rsidP="00EA3563">
      <w:pPr>
        <w:pStyle w:val="ListBullet"/>
        <w:spacing w:before="0" w:after="0"/>
        <w:rPr>
          <w:sz w:val="22"/>
          <w:szCs w:val="22"/>
        </w:rPr>
      </w:pPr>
      <w:r w:rsidRPr="00EA3563">
        <w:rPr>
          <w:sz w:val="22"/>
          <w:szCs w:val="22"/>
        </w:rPr>
        <w:t>Not Rated – (</w:t>
      </w:r>
      <w:r w:rsidR="00FF5C98" w:rsidRPr="00EA3563">
        <w:rPr>
          <w:sz w:val="22"/>
          <w:szCs w:val="22"/>
        </w:rPr>
        <w:t xml:space="preserve">e.g. </w:t>
      </w:r>
      <w:r w:rsidR="002F3688" w:rsidRPr="00EA3563">
        <w:rPr>
          <w:sz w:val="22"/>
          <w:szCs w:val="22"/>
        </w:rPr>
        <w:t>New hire or transfer within five months of end of performance period</w:t>
      </w:r>
      <w:r w:rsidR="00FF5C98" w:rsidRPr="00EA3563">
        <w:rPr>
          <w:sz w:val="22"/>
          <w:szCs w:val="22"/>
        </w:rPr>
        <w:t>)</w:t>
      </w:r>
    </w:p>
    <w:p w:rsidR="00FF5C98" w:rsidRPr="00525564" w:rsidRDefault="00FF5C98" w:rsidP="000C1DAA">
      <w:pPr>
        <w:rPr>
          <w:rFonts w:cs="Arial"/>
        </w:rPr>
      </w:pPr>
    </w:p>
    <w:p w:rsidR="000C1DAA" w:rsidRPr="00AB460B" w:rsidRDefault="000C1DAA" w:rsidP="00AB460B">
      <w:pPr>
        <w:pStyle w:val="ListBullet2"/>
        <w:numPr>
          <w:ilvl w:val="0"/>
          <w:numId w:val="0"/>
        </w:numPr>
        <w:spacing w:before="0" w:after="0"/>
        <w:rPr>
          <w:b/>
          <w:sz w:val="22"/>
          <w:szCs w:val="22"/>
        </w:rPr>
      </w:pPr>
      <w:r w:rsidRPr="00AB460B">
        <w:rPr>
          <w:b/>
          <w:sz w:val="22"/>
          <w:szCs w:val="22"/>
        </w:rPr>
        <w:t xml:space="preserve">Rewarding Performance </w:t>
      </w: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Performance rewards are based on employee rating and availability of funds as appropriated on an annual basis and provided for </w:t>
      </w:r>
      <w:r w:rsidR="00EA3563" w:rsidRPr="00EA3563">
        <w:rPr>
          <w:rFonts w:cs="Arial"/>
          <w:sz w:val="22"/>
          <w:szCs w:val="22"/>
        </w:rPr>
        <w:t>legislation</w:t>
      </w:r>
      <w:r w:rsidRPr="00EA3563">
        <w:rPr>
          <w:rFonts w:cs="Arial"/>
          <w:sz w:val="22"/>
          <w:szCs w:val="22"/>
        </w:rPr>
        <w:t>.</w:t>
      </w:r>
    </w:p>
    <w:p w:rsidR="00830B3B" w:rsidRDefault="00830B3B" w:rsidP="000C1DAA">
      <w:pPr>
        <w:rPr>
          <w:rFonts w:cs="Arial"/>
        </w:rPr>
      </w:pPr>
    </w:p>
    <w:p w:rsidR="000C1DAA" w:rsidRPr="00AB460B" w:rsidRDefault="000C1DAA" w:rsidP="00AB460B">
      <w:pPr>
        <w:pStyle w:val="ListBullet2"/>
        <w:numPr>
          <w:ilvl w:val="0"/>
          <w:numId w:val="0"/>
        </w:numPr>
        <w:spacing w:before="0" w:after="0"/>
        <w:rPr>
          <w:b/>
          <w:sz w:val="22"/>
          <w:szCs w:val="22"/>
        </w:rPr>
      </w:pPr>
      <w:r w:rsidRPr="00AB460B">
        <w:rPr>
          <w:b/>
          <w:sz w:val="22"/>
          <w:szCs w:val="22"/>
        </w:rPr>
        <w:t>Responsibilities</w:t>
      </w:r>
    </w:p>
    <w:p w:rsidR="000C1DAA" w:rsidRPr="00EA3563" w:rsidRDefault="002F3688" w:rsidP="00EA3563">
      <w:pPr>
        <w:pStyle w:val="ListBullet"/>
        <w:numPr>
          <w:ilvl w:val="0"/>
          <w:numId w:val="0"/>
        </w:numPr>
        <w:rPr>
          <w:rFonts w:cs="Arial"/>
          <w:sz w:val="22"/>
          <w:szCs w:val="22"/>
        </w:rPr>
      </w:pPr>
      <w:r w:rsidRPr="00EA3563">
        <w:rPr>
          <w:rFonts w:cs="Arial"/>
          <w:sz w:val="22"/>
          <w:szCs w:val="22"/>
        </w:rPr>
        <w:t>This section identifies i</w:t>
      </w:r>
      <w:r w:rsidR="000C1DAA" w:rsidRPr="00EA3563">
        <w:rPr>
          <w:rFonts w:cs="Arial"/>
          <w:sz w:val="22"/>
          <w:szCs w:val="22"/>
        </w:rPr>
        <w:t>ndividuals responsible for the successful implementation and evaluation of the state Performance Management Program.</w:t>
      </w:r>
    </w:p>
    <w:p w:rsidR="00830B3B" w:rsidRPr="00293496" w:rsidRDefault="00830B3B" w:rsidP="000C1DAA"/>
    <w:p w:rsidR="000C1DAA" w:rsidRPr="00AB460B" w:rsidRDefault="000C1DAA" w:rsidP="00AB460B">
      <w:pPr>
        <w:pStyle w:val="ListBullet2"/>
        <w:numPr>
          <w:ilvl w:val="0"/>
          <w:numId w:val="0"/>
        </w:numPr>
        <w:spacing w:before="0" w:after="0"/>
        <w:rPr>
          <w:b/>
          <w:sz w:val="22"/>
          <w:szCs w:val="22"/>
        </w:rPr>
      </w:pPr>
      <w:r w:rsidRPr="00AB460B">
        <w:rPr>
          <w:b/>
          <w:sz w:val="22"/>
          <w:szCs w:val="22"/>
        </w:rPr>
        <w:t>Agency Authority</w:t>
      </w: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It is the responsibility of the Agency Head or Designee to administer the Performance Management </w:t>
      </w:r>
      <w:r w:rsidR="001E1E8C" w:rsidRPr="00EA3563">
        <w:rPr>
          <w:rFonts w:cs="Arial"/>
          <w:sz w:val="22"/>
          <w:szCs w:val="22"/>
        </w:rPr>
        <w:t>P</w:t>
      </w:r>
      <w:r w:rsidRPr="00EA3563">
        <w:rPr>
          <w:rFonts w:cs="Arial"/>
          <w:sz w:val="22"/>
          <w:szCs w:val="22"/>
        </w:rPr>
        <w:t>rogram within the agency.  Each Agency Head shall designate an official(s) to consider employee requests for review of assigned responsibilities and/or expectations or summary ratings</w:t>
      </w:r>
    </w:p>
    <w:p w:rsidR="000C1DAA" w:rsidRPr="00AB460B" w:rsidRDefault="000C1DAA" w:rsidP="00AB460B">
      <w:pPr>
        <w:pStyle w:val="ListBullet2"/>
        <w:numPr>
          <w:ilvl w:val="0"/>
          <w:numId w:val="0"/>
        </w:numPr>
        <w:spacing w:before="0" w:after="0"/>
        <w:rPr>
          <w:b/>
          <w:sz w:val="22"/>
          <w:szCs w:val="22"/>
        </w:rPr>
      </w:pPr>
    </w:p>
    <w:p w:rsidR="000C1DAA" w:rsidRPr="00AB460B" w:rsidRDefault="000C1DAA" w:rsidP="00AB460B">
      <w:pPr>
        <w:pStyle w:val="ListBullet2"/>
        <w:numPr>
          <w:ilvl w:val="0"/>
          <w:numId w:val="0"/>
        </w:numPr>
        <w:spacing w:before="0" w:after="0"/>
        <w:rPr>
          <w:b/>
          <w:sz w:val="22"/>
          <w:szCs w:val="22"/>
        </w:rPr>
      </w:pPr>
      <w:r w:rsidRPr="00AB460B">
        <w:rPr>
          <w:b/>
          <w:sz w:val="22"/>
          <w:szCs w:val="22"/>
        </w:rPr>
        <w:t xml:space="preserve">Reviewing Official </w:t>
      </w: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Agency Reviewing Official’s are designated by the </w:t>
      </w:r>
      <w:r w:rsidR="001E1E8C" w:rsidRPr="00EA3563">
        <w:rPr>
          <w:rFonts w:cs="Arial"/>
          <w:sz w:val="22"/>
          <w:szCs w:val="22"/>
        </w:rPr>
        <w:t>A</w:t>
      </w:r>
      <w:r w:rsidRPr="00EA3563">
        <w:rPr>
          <w:rFonts w:cs="Arial"/>
          <w:sz w:val="22"/>
          <w:szCs w:val="22"/>
        </w:rPr>
        <w:t xml:space="preserve">gency </w:t>
      </w:r>
      <w:r w:rsidR="001E1E8C" w:rsidRPr="00EA3563">
        <w:rPr>
          <w:rFonts w:cs="Arial"/>
          <w:sz w:val="22"/>
          <w:szCs w:val="22"/>
        </w:rPr>
        <w:t>H</w:t>
      </w:r>
      <w:r w:rsidRPr="00EA3563">
        <w:rPr>
          <w:rFonts w:cs="Arial"/>
          <w:sz w:val="22"/>
          <w:szCs w:val="22"/>
        </w:rPr>
        <w:t xml:space="preserve">ead and shall not be the first level supervisor of the employee requesting review.  The identity of the designated </w:t>
      </w:r>
      <w:r w:rsidR="001E1E8C" w:rsidRPr="00EA3563">
        <w:rPr>
          <w:rFonts w:cs="Arial"/>
          <w:sz w:val="22"/>
          <w:szCs w:val="22"/>
        </w:rPr>
        <w:t>Agency Reviewing O</w:t>
      </w:r>
      <w:r w:rsidRPr="00EA3563">
        <w:rPr>
          <w:rFonts w:cs="Arial"/>
          <w:sz w:val="22"/>
          <w:szCs w:val="22"/>
        </w:rPr>
        <w:t>fficial shall be provided to each employee upon presentation of a performance plan or a summary rating of unsatisfactory performance”.  It is the role of the</w:t>
      </w:r>
      <w:r w:rsidR="001E1E8C" w:rsidRPr="00EA3563">
        <w:rPr>
          <w:rFonts w:cs="Arial"/>
          <w:sz w:val="22"/>
          <w:szCs w:val="22"/>
        </w:rPr>
        <w:t xml:space="preserve"> Agency Reviewing Official</w:t>
      </w:r>
      <w:r w:rsidRPr="00EA3563">
        <w:rPr>
          <w:rFonts w:cs="Arial"/>
          <w:sz w:val="22"/>
          <w:szCs w:val="22"/>
        </w:rPr>
        <w:t xml:space="preserve"> to review each request and supporting documentation and render a decision to either uphold or direct the responsible supervisor to revise the assignment or rating.  </w:t>
      </w:r>
    </w:p>
    <w:p w:rsidR="00C50D02" w:rsidRDefault="00C50D02">
      <w:pPr>
        <w:pStyle w:val="ListBullet2"/>
        <w:numPr>
          <w:ilvl w:val="0"/>
          <w:numId w:val="0"/>
        </w:numPr>
        <w:spacing w:before="0" w:after="0"/>
        <w:rPr>
          <w:szCs w:val="18"/>
        </w:rPr>
      </w:pPr>
    </w:p>
    <w:p w:rsidR="000C1DAA" w:rsidRPr="00AB460B" w:rsidRDefault="000C1DAA" w:rsidP="00AB460B">
      <w:pPr>
        <w:pStyle w:val="ListBullet2"/>
        <w:numPr>
          <w:ilvl w:val="0"/>
          <w:numId w:val="0"/>
        </w:numPr>
        <w:spacing w:before="0" w:after="0"/>
        <w:rPr>
          <w:b/>
          <w:sz w:val="22"/>
          <w:szCs w:val="22"/>
        </w:rPr>
      </w:pPr>
      <w:r w:rsidRPr="00AB460B">
        <w:rPr>
          <w:b/>
          <w:sz w:val="22"/>
          <w:szCs w:val="22"/>
        </w:rPr>
        <w:t>Managers/Supervisors</w:t>
      </w: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The </w:t>
      </w:r>
      <w:r w:rsidR="001E1E8C" w:rsidRPr="00EA3563">
        <w:rPr>
          <w:rFonts w:cs="Arial"/>
          <w:sz w:val="22"/>
          <w:szCs w:val="22"/>
        </w:rPr>
        <w:t>P</w:t>
      </w:r>
      <w:r w:rsidRPr="00EA3563">
        <w:rPr>
          <w:rFonts w:cs="Arial"/>
          <w:sz w:val="22"/>
          <w:szCs w:val="22"/>
        </w:rPr>
        <w:t xml:space="preserve">erformance </w:t>
      </w:r>
      <w:r w:rsidR="001E1E8C" w:rsidRPr="00EA3563">
        <w:rPr>
          <w:rFonts w:cs="Arial"/>
          <w:sz w:val="22"/>
          <w:szCs w:val="22"/>
        </w:rPr>
        <w:t>Management P</w:t>
      </w:r>
      <w:r w:rsidRPr="00EA3563">
        <w:rPr>
          <w:rFonts w:cs="Arial"/>
          <w:sz w:val="22"/>
          <w:szCs w:val="22"/>
        </w:rPr>
        <w:t xml:space="preserve">rogram requires that supervisors develop the performance management plan </w:t>
      </w:r>
      <w:r w:rsidR="00645E1D" w:rsidRPr="00EA3563">
        <w:rPr>
          <w:rFonts w:cs="Arial"/>
          <w:sz w:val="22"/>
          <w:szCs w:val="22"/>
        </w:rPr>
        <w:t xml:space="preserve">within 45 days of the effective date of employment, promotion or </w:t>
      </w:r>
      <w:r w:rsidR="008C36C6" w:rsidRPr="00EA3563">
        <w:rPr>
          <w:rFonts w:cs="Arial"/>
          <w:sz w:val="22"/>
          <w:szCs w:val="22"/>
        </w:rPr>
        <w:t>transfer;</w:t>
      </w:r>
      <w:r w:rsidR="00841199" w:rsidRPr="00EA3563">
        <w:rPr>
          <w:rFonts w:cs="Arial"/>
          <w:sz w:val="22"/>
          <w:szCs w:val="22"/>
        </w:rPr>
        <w:t xml:space="preserve"> c</w:t>
      </w:r>
      <w:r w:rsidRPr="00EA3563">
        <w:rPr>
          <w:rFonts w:cs="Arial"/>
          <w:sz w:val="22"/>
          <w:szCs w:val="22"/>
        </w:rPr>
        <w:t>oach the employee and monitor the employee’s job performance</w:t>
      </w:r>
      <w:r w:rsidR="00841199" w:rsidRPr="00EA3563">
        <w:rPr>
          <w:rFonts w:cs="Arial"/>
          <w:sz w:val="22"/>
          <w:szCs w:val="22"/>
        </w:rPr>
        <w:t>, and c</w:t>
      </w:r>
      <w:r w:rsidRPr="00EA3563">
        <w:rPr>
          <w:rFonts w:cs="Arial"/>
          <w:sz w:val="22"/>
          <w:szCs w:val="22"/>
        </w:rPr>
        <w:t>onduct a fair, unbiased, and equitable performance evaluation annually for each employee.</w:t>
      </w:r>
      <w:r w:rsidR="00645E1D" w:rsidRPr="00EA3563">
        <w:rPr>
          <w:rFonts w:cs="Arial"/>
          <w:sz w:val="22"/>
          <w:szCs w:val="22"/>
        </w:rPr>
        <w:t xml:space="preserve">  </w:t>
      </w:r>
      <w:r w:rsidRPr="00EA3563">
        <w:rPr>
          <w:rFonts w:cs="Arial"/>
          <w:sz w:val="22"/>
          <w:szCs w:val="22"/>
        </w:rPr>
        <w:t xml:space="preserve">A performance plan may be modified at any time during a performance period and shall be modified when new or different responsibilities and/or expectations are added to a position.  </w:t>
      </w:r>
    </w:p>
    <w:p w:rsidR="00B67B1D" w:rsidRPr="00534DA9" w:rsidRDefault="00B67B1D" w:rsidP="00645E1D">
      <w:pPr>
        <w:rPr>
          <w:b/>
        </w:rPr>
      </w:pPr>
    </w:p>
    <w:p w:rsidR="00AB460B" w:rsidRDefault="00AB460B">
      <w:pPr>
        <w:spacing w:before="0" w:after="0"/>
        <w:rPr>
          <w:b/>
          <w:sz w:val="22"/>
          <w:szCs w:val="22"/>
        </w:rPr>
      </w:pPr>
      <w:r>
        <w:rPr>
          <w:b/>
          <w:sz w:val="22"/>
          <w:szCs w:val="22"/>
        </w:rPr>
        <w:br w:type="page"/>
      </w:r>
    </w:p>
    <w:p w:rsidR="000C1DAA" w:rsidRPr="00AB460B" w:rsidRDefault="000C1DAA" w:rsidP="00AB460B">
      <w:pPr>
        <w:pStyle w:val="ListBullet2"/>
        <w:numPr>
          <w:ilvl w:val="0"/>
          <w:numId w:val="0"/>
        </w:numPr>
        <w:spacing w:before="0" w:after="0"/>
        <w:rPr>
          <w:b/>
          <w:sz w:val="22"/>
          <w:szCs w:val="22"/>
        </w:rPr>
      </w:pPr>
      <w:r w:rsidRPr="00AB460B">
        <w:rPr>
          <w:b/>
          <w:sz w:val="22"/>
          <w:szCs w:val="22"/>
        </w:rPr>
        <w:t>Employees</w:t>
      </w: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The </w:t>
      </w:r>
      <w:r w:rsidR="001E1E8C" w:rsidRPr="00EA3563">
        <w:rPr>
          <w:rFonts w:cs="Arial"/>
          <w:sz w:val="22"/>
          <w:szCs w:val="22"/>
        </w:rPr>
        <w:t>P</w:t>
      </w:r>
      <w:r w:rsidRPr="00EA3563">
        <w:rPr>
          <w:rFonts w:cs="Arial"/>
          <w:sz w:val="22"/>
          <w:szCs w:val="22"/>
        </w:rPr>
        <w:t xml:space="preserve">erformance </w:t>
      </w:r>
      <w:r w:rsidR="001E1E8C" w:rsidRPr="00EA3563">
        <w:rPr>
          <w:rFonts w:cs="Arial"/>
          <w:sz w:val="22"/>
          <w:szCs w:val="22"/>
        </w:rPr>
        <w:t>M</w:t>
      </w:r>
      <w:r w:rsidRPr="00EA3563">
        <w:rPr>
          <w:rFonts w:cs="Arial"/>
          <w:sz w:val="22"/>
          <w:szCs w:val="22"/>
        </w:rPr>
        <w:t xml:space="preserve">anagement </w:t>
      </w:r>
      <w:r w:rsidR="001E1E8C" w:rsidRPr="00EA3563">
        <w:rPr>
          <w:rFonts w:cs="Arial"/>
          <w:sz w:val="22"/>
          <w:szCs w:val="22"/>
        </w:rPr>
        <w:t>P</w:t>
      </w:r>
      <w:r w:rsidRPr="00EA3563">
        <w:rPr>
          <w:rFonts w:cs="Arial"/>
          <w:sz w:val="22"/>
          <w:szCs w:val="22"/>
        </w:rPr>
        <w:t>rogram requires that employees actively participate in the performance evaluation process and work with their manager/supervisor to develop performance plans.</w:t>
      </w:r>
      <w:r w:rsidR="002F3688" w:rsidRPr="00EA3563">
        <w:rPr>
          <w:rFonts w:cs="Arial"/>
          <w:sz w:val="22"/>
          <w:szCs w:val="22"/>
        </w:rPr>
        <w:t xml:space="preserve">  A self evaluation is available to enhance employee engagement.</w:t>
      </w:r>
    </w:p>
    <w:p w:rsidR="000C1DAA" w:rsidRDefault="000C1DAA" w:rsidP="000C1DAA">
      <w:pPr>
        <w:ind w:left="360"/>
      </w:pPr>
    </w:p>
    <w:p w:rsidR="000C1DAA" w:rsidRPr="00AB460B" w:rsidRDefault="000C1DAA" w:rsidP="00AB460B">
      <w:pPr>
        <w:pStyle w:val="ListBullet2"/>
        <w:numPr>
          <w:ilvl w:val="0"/>
          <w:numId w:val="0"/>
        </w:numPr>
        <w:spacing w:before="0" w:after="0"/>
        <w:rPr>
          <w:b/>
          <w:sz w:val="22"/>
          <w:szCs w:val="22"/>
        </w:rPr>
      </w:pPr>
      <w:r w:rsidRPr="00AB460B">
        <w:rPr>
          <w:b/>
          <w:sz w:val="22"/>
          <w:szCs w:val="22"/>
        </w:rPr>
        <w:t>Recordkeeping</w:t>
      </w: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Performance evaluations must be dated and acknowledged by the employee and supervisor. No changes can be made or comments added to the performance evaluation without the employee’s knowledge. </w:t>
      </w:r>
    </w:p>
    <w:p w:rsidR="00AB460B" w:rsidRDefault="00AB460B" w:rsidP="00EA3563">
      <w:pPr>
        <w:pStyle w:val="ListBullet"/>
        <w:numPr>
          <w:ilvl w:val="0"/>
          <w:numId w:val="0"/>
        </w:numPr>
        <w:rPr>
          <w:rFonts w:cs="Arial"/>
          <w:sz w:val="22"/>
          <w:szCs w:val="22"/>
        </w:rPr>
      </w:pPr>
    </w:p>
    <w:p w:rsidR="000C1DAA" w:rsidRPr="00EA3563" w:rsidRDefault="000C1DAA" w:rsidP="00EA3563">
      <w:pPr>
        <w:pStyle w:val="ListBullet"/>
        <w:numPr>
          <w:ilvl w:val="0"/>
          <w:numId w:val="0"/>
        </w:numPr>
        <w:rPr>
          <w:rFonts w:cs="Arial"/>
          <w:sz w:val="22"/>
          <w:szCs w:val="22"/>
        </w:rPr>
      </w:pPr>
      <w:r w:rsidRPr="00EA3563">
        <w:rPr>
          <w:rFonts w:cs="Arial"/>
          <w:sz w:val="22"/>
          <w:szCs w:val="22"/>
        </w:rPr>
        <w:t>Supervisors must determine an alternate method of documenting that the evaluation has been discussed with the employee when the employee willfully elects not to acknowledge the performance evaluation.</w:t>
      </w:r>
    </w:p>
    <w:p w:rsidR="00AB460B" w:rsidRDefault="00AB460B" w:rsidP="00EA3563">
      <w:pPr>
        <w:pStyle w:val="ListBullet"/>
        <w:numPr>
          <w:ilvl w:val="0"/>
          <w:numId w:val="0"/>
        </w:numPr>
        <w:rPr>
          <w:rFonts w:cs="Arial"/>
          <w:sz w:val="22"/>
          <w:szCs w:val="22"/>
        </w:rPr>
      </w:pP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Completed performance evaluations are maintained in the </w:t>
      </w:r>
      <w:r w:rsidR="001E1E8C" w:rsidRPr="00EA3563">
        <w:rPr>
          <w:rFonts w:cs="Arial"/>
          <w:sz w:val="22"/>
          <w:szCs w:val="22"/>
        </w:rPr>
        <w:t xml:space="preserve">state’s </w:t>
      </w:r>
      <w:r w:rsidRPr="00EA3563">
        <w:rPr>
          <w:rFonts w:cs="Arial"/>
          <w:sz w:val="22"/>
          <w:szCs w:val="22"/>
        </w:rPr>
        <w:t>H</w:t>
      </w:r>
      <w:r w:rsidR="001E1E8C" w:rsidRPr="00EA3563">
        <w:rPr>
          <w:rFonts w:cs="Arial"/>
          <w:sz w:val="22"/>
          <w:szCs w:val="22"/>
        </w:rPr>
        <w:t>uman Capital Management System (e.g. PeopleSoft’s ePerformance)</w:t>
      </w:r>
      <w:r w:rsidRPr="00EA3563">
        <w:rPr>
          <w:rFonts w:cs="Arial"/>
          <w:sz w:val="22"/>
          <w:szCs w:val="22"/>
        </w:rPr>
        <w:t xml:space="preserve"> or by an Agency’s Human Resources department.</w:t>
      </w:r>
    </w:p>
    <w:p w:rsidR="000C1DAA" w:rsidRPr="00670209" w:rsidRDefault="000C1DAA" w:rsidP="000C1DAA"/>
    <w:p w:rsidR="000C1DAA" w:rsidRPr="00AB460B" w:rsidRDefault="000C1DAA" w:rsidP="00AB460B">
      <w:pPr>
        <w:pStyle w:val="ListBullet2"/>
        <w:numPr>
          <w:ilvl w:val="0"/>
          <w:numId w:val="0"/>
        </w:numPr>
        <w:spacing w:before="0" w:after="0"/>
        <w:rPr>
          <w:b/>
          <w:sz w:val="22"/>
          <w:szCs w:val="22"/>
        </w:rPr>
      </w:pPr>
      <w:r w:rsidRPr="00AB460B">
        <w:rPr>
          <w:b/>
          <w:sz w:val="22"/>
          <w:szCs w:val="22"/>
        </w:rPr>
        <w:t>Performance Management Program Evaluation</w:t>
      </w: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To ensure that employee evaluations are consistent throughout each Agency, the Agency Head or </w:t>
      </w:r>
      <w:r w:rsidR="00FF4689" w:rsidRPr="00EA3563">
        <w:rPr>
          <w:rFonts w:cs="Arial"/>
          <w:sz w:val="22"/>
          <w:szCs w:val="22"/>
        </w:rPr>
        <w:t>designee must</w:t>
      </w:r>
      <w:r w:rsidRPr="00EA3563">
        <w:rPr>
          <w:rFonts w:cs="Arial"/>
          <w:sz w:val="22"/>
          <w:szCs w:val="22"/>
        </w:rPr>
        <w:t xml:space="preserve"> conduct an annual review and evaluation of the Agency’s performance management program.  The evaluation of the performance program is to assure consistency of employee evaluation throughout the </w:t>
      </w:r>
      <w:r w:rsidR="001E1E8C" w:rsidRPr="00EA3563">
        <w:rPr>
          <w:rFonts w:cs="Arial"/>
          <w:sz w:val="22"/>
          <w:szCs w:val="22"/>
        </w:rPr>
        <w:t>A</w:t>
      </w:r>
      <w:r w:rsidRPr="00EA3563">
        <w:rPr>
          <w:rFonts w:cs="Arial"/>
          <w:sz w:val="22"/>
          <w:szCs w:val="22"/>
        </w:rPr>
        <w:t>gency.</w:t>
      </w:r>
    </w:p>
    <w:p w:rsidR="00B879A1" w:rsidRDefault="00B879A1" w:rsidP="000C1DAA"/>
    <w:p w:rsidR="000C1DAA" w:rsidRPr="00AB460B" w:rsidRDefault="000C1DAA" w:rsidP="00AB460B">
      <w:pPr>
        <w:pStyle w:val="ListBullet2"/>
        <w:numPr>
          <w:ilvl w:val="0"/>
          <w:numId w:val="0"/>
        </w:numPr>
        <w:spacing w:before="0" w:after="0"/>
        <w:rPr>
          <w:b/>
          <w:sz w:val="22"/>
          <w:szCs w:val="22"/>
        </w:rPr>
      </w:pPr>
      <w:r w:rsidRPr="00AB460B">
        <w:rPr>
          <w:b/>
          <w:sz w:val="22"/>
          <w:szCs w:val="22"/>
        </w:rPr>
        <w:t>Coordination with Other Personnel Policies</w:t>
      </w:r>
    </w:p>
    <w:p w:rsidR="000C1DAA" w:rsidRPr="00EA3563" w:rsidRDefault="000C1DAA" w:rsidP="00EA3563">
      <w:pPr>
        <w:pStyle w:val="ListBullet"/>
        <w:numPr>
          <w:ilvl w:val="0"/>
          <w:numId w:val="0"/>
        </w:numPr>
        <w:rPr>
          <w:rFonts w:cs="Arial"/>
          <w:sz w:val="22"/>
          <w:szCs w:val="22"/>
        </w:rPr>
      </w:pPr>
      <w:r w:rsidRPr="00EA3563">
        <w:rPr>
          <w:rFonts w:cs="Arial"/>
          <w:sz w:val="22"/>
          <w:szCs w:val="22"/>
        </w:rPr>
        <w:t xml:space="preserve">Promotions, demotions, performance based salary increases, corrective actions or reductions in force should be consistent with the most recent overall rating of the employee's performance. </w:t>
      </w:r>
    </w:p>
    <w:p w:rsidR="000C1DAA" w:rsidRDefault="000C1DAA">
      <w:pPr>
        <w:pStyle w:val="ListBullet2"/>
        <w:numPr>
          <w:ilvl w:val="0"/>
          <w:numId w:val="0"/>
        </w:numPr>
        <w:spacing w:before="0" w:after="0"/>
        <w:rPr>
          <w:szCs w:val="18"/>
        </w:rPr>
      </w:pPr>
    </w:p>
    <w:p w:rsidR="00B879A1" w:rsidRDefault="00B879A1">
      <w:pPr>
        <w:pStyle w:val="ListBullet2"/>
        <w:numPr>
          <w:ilvl w:val="0"/>
          <w:numId w:val="0"/>
        </w:numPr>
        <w:spacing w:before="0" w:after="0"/>
        <w:rPr>
          <w:szCs w:val="18"/>
        </w:rPr>
      </w:pPr>
    </w:p>
    <w:p w:rsidR="000C1DAA" w:rsidRPr="00AB460B" w:rsidRDefault="000C1DAA" w:rsidP="000C1DAA">
      <w:pPr>
        <w:pStyle w:val="ListBullet2"/>
        <w:numPr>
          <w:ilvl w:val="0"/>
          <w:numId w:val="0"/>
        </w:numPr>
        <w:spacing w:before="0" w:after="0"/>
        <w:rPr>
          <w:b/>
          <w:sz w:val="26"/>
          <w:szCs w:val="26"/>
        </w:rPr>
      </w:pPr>
      <w:r w:rsidRPr="00AB460B">
        <w:rPr>
          <w:b/>
          <w:sz w:val="26"/>
          <w:szCs w:val="26"/>
        </w:rPr>
        <w:t xml:space="preserve">Required Documentation </w:t>
      </w:r>
    </w:p>
    <w:p w:rsidR="000C1DAA" w:rsidRPr="00EA3563" w:rsidRDefault="000C1DAA" w:rsidP="00EA3563">
      <w:pPr>
        <w:pStyle w:val="ListBullet"/>
        <w:numPr>
          <w:ilvl w:val="0"/>
          <w:numId w:val="0"/>
        </w:numPr>
        <w:rPr>
          <w:rFonts w:cs="Arial"/>
          <w:sz w:val="22"/>
          <w:szCs w:val="22"/>
        </w:rPr>
      </w:pPr>
      <w:r w:rsidRPr="00EA3563">
        <w:rPr>
          <w:rFonts w:cs="Arial"/>
          <w:sz w:val="22"/>
          <w:szCs w:val="22"/>
        </w:rPr>
        <w:t>Performance Planning Document</w:t>
      </w:r>
    </w:p>
    <w:p w:rsidR="00BE5DFC" w:rsidRPr="00EA3563" w:rsidRDefault="00BE5DFC" w:rsidP="00EA3563">
      <w:pPr>
        <w:pStyle w:val="ListBullet"/>
        <w:numPr>
          <w:ilvl w:val="0"/>
          <w:numId w:val="0"/>
        </w:numPr>
        <w:rPr>
          <w:rFonts w:cs="Arial"/>
          <w:sz w:val="22"/>
          <w:szCs w:val="22"/>
        </w:rPr>
      </w:pPr>
      <w:r w:rsidRPr="00EA3563">
        <w:rPr>
          <w:rFonts w:cs="Arial"/>
          <w:sz w:val="22"/>
          <w:szCs w:val="22"/>
        </w:rPr>
        <w:t>Mid</w:t>
      </w:r>
      <w:r w:rsidR="001E1E8C" w:rsidRPr="00EA3563">
        <w:rPr>
          <w:rFonts w:cs="Arial"/>
          <w:sz w:val="22"/>
          <w:szCs w:val="22"/>
        </w:rPr>
        <w:t>year</w:t>
      </w:r>
      <w:r w:rsidRPr="00EA3563">
        <w:rPr>
          <w:rFonts w:cs="Arial"/>
          <w:sz w:val="22"/>
          <w:szCs w:val="22"/>
        </w:rPr>
        <w:t xml:space="preserve"> / Interim Evaluation Document</w:t>
      </w:r>
    </w:p>
    <w:p w:rsidR="000C1DAA" w:rsidRPr="00EA3563" w:rsidRDefault="001E1E8C" w:rsidP="00EA3563">
      <w:pPr>
        <w:pStyle w:val="ListBullet"/>
        <w:numPr>
          <w:ilvl w:val="0"/>
          <w:numId w:val="0"/>
        </w:numPr>
        <w:rPr>
          <w:rFonts w:cs="Arial"/>
          <w:sz w:val="22"/>
          <w:szCs w:val="22"/>
        </w:rPr>
      </w:pPr>
      <w:r w:rsidRPr="00EA3563">
        <w:rPr>
          <w:rFonts w:cs="Arial"/>
          <w:sz w:val="22"/>
          <w:szCs w:val="22"/>
        </w:rPr>
        <w:t xml:space="preserve">Annual </w:t>
      </w:r>
      <w:r w:rsidR="000C1DAA" w:rsidRPr="00EA3563">
        <w:rPr>
          <w:rFonts w:cs="Arial"/>
          <w:sz w:val="22"/>
          <w:szCs w:val="22"/>
        </w:rPr>
        <w:t>Performance Evaluation Document</w:t>
      </w:r>
    </w:p>
    <w:p w:rsidR="000C1DAA" w:rsidRDefault="000C1DAA" w:rsidP="000C1DAA">
      <w:pPr>
        <w:pStyle w:val="ListBullet2"/>
        <w:numPr>
          <w:ilvl w:val="0"/>
          <w:numId w:val="0"/>
        </w:numPr>
        <w:spacing w:before="0" w:after="0"/>
        <w:rPr>
          <w:szCs w:val="18"/>
        </w:rPr>
      </w:pPr>
    </w:p>
    <w:p w:rsidR="000C1DAA" w:rsidRPr="00AB460B" w:rsidRDefault="000C1DAA" w:rsidP="000C1DAA">
      <w:pPr>
        <w:pStyle w:val="ListBullet2"/>
        <w:numPr>
          <w:ilvl w:val="0"/>
          <w:numId w:val="0"/>
        </w:numPr>
        <w:spacing w:before="0" w:after="0"/>
        <w:rPr>
          <w:b/>
          <w:sz w:val="26"/>
          <w:szCs w:val="26"/>
        </w:rPr>
      </w:pPr>
      <w:r w:rsidRPr="00AB460B">
        <w:rPr>
          <w:b/>
          <w:sz w:val="26"/>
          <w:szCs w:val="26"/>
        </w:rPr>
        <w:t>Approval Authority</w:t>
      </w:r>
    </w:p>
    <w:p w:rsidR="000C1DAA" w:rsidRPr="00EA3563" w:rsidRDefault="00846414" w:rsidP="00EA3563">
      <w:pPr>
        <w:pStyle w:val="ListBullet"/>
        <w:numPr>
          <w:ilvl w:val="0"/>
          <w:numId w:val="0"/>
        </w:numPr>
        <w:rPr>
          <w:rFonts w:cs="Arial"/>
          <w:sz w:val="22"/>
          <w:szCs w:val="22"/>
        </w:rPr>
      </w:pPr>
      <w:r w:rsidRPr="00EA3563">
        <w:rPr>
          <w:rFonts w:cs="Arial"/>
          <w:sz w:val="22"/>
          <w:szCs w:val="22"/>
        </w:rPr>
        <w:t>Agency Head</w:t>
      </w:r>
    </w:p>
    <w:p w:rsidR="00846414" w:rsidRDefault="00846414" w:rsidP="000C1DAA">
      <w:pPr>
        <w:pStyle w:val="ListBullet2"/>
        <w:numPr>
          <w:ilvl w:val="0"/>
          <w:numId w:val="0"/>
        </w:numPr>
        <w:spacing w:before="0" w:after="0"/>
        <w:rPr>
          <w:szCs w:val="18"/>
        </w:rPr>
      </w:pPr>
    </w:p>
    <w:p w:rsidR="000C1DAA" w:rsidRPr="00AB460B" w:rsidRDefault="000C1DAA" w:rsidP="00AB460B">
      <w:pPr>
        <w:pStyle w:val="ListBullet2"/>
        <w:numPr>
          <w:ilvl w:val="0"/>
          <w:numId w:val="0"/>
        </w:numPr>
        <w:spacing w:before="0" w:after="0"/>
        <w:rPr>
          <w:b/>
          <w:sz w:val="26"/>
          <w:szCs w:val="26"/>
        </w:rPr>
      </w:pPr>
      <w:r w:rsidRPr="00AB460B">
        <w:rPr>
          <w:b/>
          <w:sz w:val="26"/>
          <w:szCs w:val="26"/>
        </w:rPr>
        <w:t>Responsible Office and Officer</w:t>
      </w:r>
    </w:p>
    <w:p w:rsidR="000C1DAA" w:rsidRPr="00EA3563" w:rsidRDefault="00493F64" w:rsidP="00EA3563">
      <w:pPr>
        <w:pStyle w:val="ListBullet"/>
        <w:numPr>
          <w:ilvl w:val="0"/>
          <w:numId w:val="0"/>
        </w:numPr>
        <w:rPr>
          <w:rFonts w:cs="Arial"/>
          <w:sz w:val="22"/>
          <w:szCs w:val="22"/>
        </w:rPr>
      </w:pPr>
      <w:r w:rsidRPr="00EA3563">
        <w:rPr>
          <w:rFonts w:cs="Arial"/>
          <w:sz w:val="22"/>
          <w:szCs w:val="22"/>
        </w:rPr>
        <w:t>Agency</w:t>
      </w:r>
      <w:r w:rsidR="000C1DAA" w:rsidRPr="00EA3563">
        <w:rPr>
          <w:rFonts w:cs="Arial"/>
          <w:sz w:val="22"/>
          <w:szCs w:val="22"/>
        </w:rPr>
        <w:t xml:space="preserve"> Human Resources Office.</w:t>
      </w:r>
    </w:p>
    <w:p w:rsidR="000C1DAA" w:rsidRDefault="000C1DAA" w:rsidP="000C1DAA">
      <w:pPr>
        <w:pStyle w:val="ListBullet2"/>
        <w:numPr>
          <w:ilvl w:val="0"/>
          <w:numId w:val="0"/>
        </w:numPr>
        <w:spacing w:before="0" w:after="0"/>
        <w:rPr>
          <w:szCs w:val="18"/>
        </w:rPr>
      </w:pPr>
    </w:p>
    <w:p w:rsidR="000C1DAA" w:rsidRPr="00AB460B" w:rsidRDefault="000C1DAA" w:rsidP="000C1DAA">
      <w:pPr>
        <w:pStyle w:val="ListBullet2"/>
        <w:numPr>
          <w:ilvl w:val="0"/>
          <w:numId w:val="0"/>
        </w:numPr>
        <w:spacing w:before="0" w:after="0"/>
        <w:rPr>
          <w:b/>
          <w:sz w:val="26"/>
          <w:szCs w:val="26"/>
        </w:rPr>
      </w:pPr>
      <w:r w:rsidRPr="00AB460B">
        <w:rPr>
          <w:b/>
          <w:sz w:val="26"/>
          <w:szCs w:val="26"/>
        </w:rPr>
        <w:t xml:space="preserve">Applicable Laws and Regulations </w:t>
      </w:r>
    </w:p>
    <w:p w:rsidR="000C1DAA" w:rsidRPr="00EA3563" w:rsidRDefault="000C1DAA" w:rsidP="00EA3563">
      <w:pPr>
        <w:pStyle w:val="ListBullet"/>
        <w:numPr>
          <w:ilvl w:val="0"/>
          <w:numId w:val="0"/>
        </w:numPr>
        <w:rPr>
          <w:rFonts w:cs="Arial"/>
          <w:sz w:val="22"/>
          <w:szCs w:val="22"/>
        </w:rPr>
      </w:pPr>
      <w:r w:rsidRPr="00EA3563">
        <w:rPr>
          <w:rFonts w:cs="Arial"/>
          <w:sz w:val="22"/>
          <w:szCs w:val="22"/>
        </w:rPr>
        <w:t>O.C.G.A. 45-20-21 Discusses the Performance Management Program</w:t>
      </w:r>
    </w:p>
    <w:p w:rsidR="000C1DAA" w:rsidRPr="00EA3563" w:rsidRDefault="00BE5DFC" w:rsidP="00EA3563">
      <w:pPr>
        <w:pStyle w:val="ListBullet"/>
        <w:numPr>
          <w:ilvl w:val="0"/>
          <w:numId w:val="0"/>
        </w:numPr>
        <w:rPr>
          <w:rFonts w:cs="Arial"/>
          <w:sz w:val="22"/>
          <w:szCs w:val="22"/>
        </w:rPr>
      </w:pPr>
      <w:r w:rsidRPr="00EA3563">
        <w:rPr>
          <w:rFonts w:cs="Arial"/>
          <w:sz w:val="22"/>
          <w:szCs w:val="22"/>
        </w:rPr>
        <w:t xml:space="preserve">SPB </w:t>
      </w:r>
      <w:r w:rsidR="003A7D39" w:rsidRPr="00EA3563">
        <w:rPr>
          <w:rFonts w:cs="Arial"/>
          <w:sz w:val="22"/>
          <w:szCs w:val="22"/>
        </w:rPr>
        <w:t>478-1-</w:t>
      </w:r>
      <w:r w:rsidRPr="00EA3563">
        <w:rPr>
          <w:rFonts w:cs="Arial"/>
          <w:sz w:val="22"/>
          <w:szCs w:val="22"/>
        </w:rPr>
        <w:t xml:space="preserve">14    State Personnel Board Rule </w:t>
      </w:r>
      <w:r w:rsidR="00EA3563" w:rsidRPr="00EA3563">
        <w:rPr>
          <w:rFonts w:cs="Arial"/>
          <w:sz w:val="22"/>
          <w:szCs w:val="22"/>
        </w:rPr>
        <w:t xml:space="preserve">on </w:t>
      </w:r>
      <w:r w:rsidRPr="00EA3563">
        <w:rPr>
          <w:rFonts w:cs="Arial"/>
          <w:sz w:val="22"/>
          <w:szCs w:val="22"/>
        </w:rPr>
        <w:t xml:space="preserve">Performance Management </w:t>
      </w:r>
    </w:p>
    <w:p w:rsidR="00BE5DFC" w:rsidRDefault="00BE5DFC" w:rsidP="000C1DAA">
      <w:pPr>
        <w:pStyle w:val="ListBullet2"/>
        <w:numPr>
          <w:ilvl w:val="0"/>
          <w:numId w:val="0"/>
        </w:numPr>
        <w:spacing w:before="0" w:after="0"/>
        <w:rPr>
          <w:rFonts w:ascii="Arial Black" w:hAnsi="Arial Black"/>
          <w:b/>
          <w:sz w:val="26"/>
          <w:szCs w:val="26"/>
        </w:rPr>
      </w:pPr>
    </w:p>
    <w:p w:rsidR="00AB460B" w:rsidRDefault="00AB460B">
      <w:pPr>
        <w:spacing w:before="0" w:after="0"/>
        <w:rPr>
          <w:b/>
          <w:sz w:val="26"/>
          <w:szCs w:val="26"/>
        </w:rPr>
      </w:pPr>
      <w:r>
        <w:rPr>
          <w:b/>
          <w:sz w:val="26"/>
          <w:szCs w:val="26"/>
        </w:rPr>
        <w:br w:type="page"/>
      </w:r>
    </w:p>
    <w:p w:rsidR="00207BDA" w:rsidRPr="00AB460B" w:rsidRDefault="00207BDA" w:rsidP="00207BDA">
      <w:pPr>
        <w:pStyle w:val="ListBullet2"/>
        <w:numPr>
          <w:ilvl w:val="0"/>
          <w:numId w:val="0"/>
        </w:numPr>
        <w:spacing w:before="0" w:after="0"/>
        <w:rPr>
          <w:b/>
          <w:sz w:val="26"/>
          <w:szCs w:val="26"/>
        </w:rPr>
      </w:pPr>
      <w:r w:rsidRPr="00AB460B">
        <w:rPr>
          <w:b/>
          <w:sz w:val="26"/>
          <w:szCs w:val="26"/>
        </w:rPr>
        <w:t>Links</w:t>
      </w:r>
    </w:p>
    <w:p w:rsidR="00A90DD3" w:rsidRPr="00EA3563" w:rsidRDefault="00A90DD3" w:rsidP="000C1DAA">
      <w:pPr>
        <w:spacing w:before="0" w:after="0"/>
        <w:rPr>
          <w:rFonts w:cs="Arial"/>
          <w:bCs/>
          <w:sz w:val="22"/>
          <w:szCs w:val="22"/>
          <w:u w:val="single"/>
        </w:rPr>
      </w:pPr>
      <w:r w:rsidRPr="00EA3563">
        <w:rPr>
          <w:rFonts w:cs="Arial"/>
          <w:b/>
          <w:bCs/>
          <w:sz w:val="22"/>
          <w:szCs w:val="22"/>
          <w:u w:val="single"/>
        </w:rPr>
        <w:t>Performance Management Tools and Resources</w:t>
      </w:r>
      <w:r w:rsidR="000922E9" w:rsidRPr="00EA3563">
        <w:rPr>
          <w:rFonts w:cs="Arial"/>
          <w:b/>
          <w:bCs/>
          <w:sz w:val="22"/>
          <w:szCs w:val="22"/>
          <w:u w:val="single"/>
        </w:rPr>
        <w:t xml:space="preserve"> </w:t>
      </w:r>
    </w:p>
    <w:p w:rsidR="000C1DAA" w:rsidRPr="00EA3563" w:rsidRDefault="00EA3563" w:rsidP="000C1DAA">
      <w:pPr>
        <w:spacing w:before="0" w:after="0"/>
        <w:rPr>
          <w:rFonts w:cs="Arial"/>
          <w:sz w:val="22"/>
          <w:szCs w:val="22"/>
        </w:rPr>
      </w:pPr>
      <w:r w:rsidRPr="00EA3563">
        <w:rPr>
          <w:sz w:val="22"/>
          <w:szCs w:val="22"/>
        </w:rPr>
        <w:t>http://teamgeorgia.gov/performance/</w:t>
      </w:r>
    </w:p>
    <w:p w:rsidR="00EA3563" w:rsidRPr="00EA3563" w:rsidRDefault="00EA3563" w:rsidP="000C1DAA">
      <w:pPr>
        <w:spacing w:before="0" w:after="0"/>
        <w:rPr>
          <w:rFonts w:cs="Arial"/>
          <w:b/>
          <w:bCs/>
          <w:sz w:val="22"/>
          <w:szCs w:val="22"/>
          <w:u w:val="single"/>
        </w:rPr>
      </w:pPr>
    </w:p>
    <w:p w:rsidR="000C1DAA" w:rsidRPr="00EA3563" w:rsidRDefault="000C1DAA" w:rsidP="000C1DAA">
      <w:pPr>
        <w:spacing w:before="0" w:after="0"/>
        <w:rPr>
          <w:rFonts w:cs="Arial"/>
          <w:b/>
          <w:bCs/>
          <w:sz w:val="22"/>
          <w:szCs w:val="22"/>
          <w:u w:val="single"/>
        </w:rPr>
      </w:pPr>
      <w:r w:rsidRPr="00EA3563">
        <w:rPr>
          <w:rFonts w:cs="Arial"/>
          <w:b/>
          <w:bCs/>
          <w:sz w:val="22"/>
          <w:szCs w:val="22"/>
          <w:u w:val="single"/>
        </w:rPr>
        <w:t>Links to Related Laws, Regulations, and Policies</w:t>
      </w:r>
    </w:p>
    <w:p w:rsidR="00272537" w:rsidRPr="00EA3563" w:rsidRDefault="00A90DD3" w:rsidP="000C1DAA">
      <w:pPr>
        <w:rPr>
          <w:sz w:val="22"/>
          <w:szCs w:val="22"/>
        </w:rPr>
      </w:pPr>
      <w:r w:rsidRPr="00EA3563">
        <w:rPr>
          <w:sz w:val="22"/>
          <w:szCs w:val="22"/>
        </w:rPr>
        <w:t>O.C.G.A. 45-20-21</w:t>
      </w:r>
      <w:r w:rsidR="000C1DAA" w:rsidRPr="00EA3563">
        <w:rPr>
          <w:sz w:val="22"/>
          <w:szCs w:val="22"/>
        </w:rPr>
        <w:t xml:space="preserve">; </w:t>
      </w:r>
      <w:hyperlink r:id="rId8" w:history="1">
        <w:r w:rsidR="00272537" w:rsidRPr="00EA3563">
          <w:rPr>
            <w:rStyle w:val="Hyperlink"/>
            <w:sz w:val="22"/>
            <w:szCs w:val="22"/>
          </w:rPr>
          <w:t>http://www.lexis-nexis.com/hottopics/gacode/</w:t>
        </w:r>
      </w:hyperlink>
    </w:p>
    <w:p w:rsidR="00A90DD3" w:rsidRDefault="00A90DD3" w:rsidP="000C1DAA"/>
    <w:p w:rsidR="008541E4" w:rsidRPr="004059BE" w:rsidRDefault="000C1DAA" w:rsidP="000C1DAA">
      <w:pPr>
        <w:rPr>
          <w:b/>
          <w:sz w:val="22"/>
          <w:szCs w:val="22"/>
          <w:highlight w:val="yellow"/>
          <w:u w:val="single"/>
        </w:rPr>
      </w:pPr>
      <w:r w:rsidRPr="004059BE">
        <w:rPr>
          <w:b/>
          <w:sz w:val="22"/>
          <w:szCs w:val="22"/>
          <w:u w:val="single"/>
        </w:rPr>
        <w:t xml:space="preserve">State Personnel Board Rule </w:t>
      </w:r>
    </w:p>
    <w:p w:rsidR="004059BE" w:rsidRPr="004059BE" w:rsidRDefault="004059BE" w:rsidP="004059BE">
      <w:pPr>
        <w:rPr>
          <w:color w:val="1F497D"/>
          <w:sz w:val="22"/>
          <w:szCs w:val="22"/>
          <w:highlight w:val="yellow"/>
        </w:rPr>
      </w:pPr>
      <w:hyperlink r:id="rId9" w:history="1">
        <w:r w:rsidRPr="004059BE">
          <w:rPr>
            <w:rStyle w:val="Hyperlink"/>
            <w:sz w:val="22"/>
            <w:szCs w:val="22"/>
          </w:rPr>
          <w:t>http://doas.ga.gov/StateLocal/HRA/Rules/Docs_BoardRules_Modifications/478-1-.14PerformanceMana</w:t>
        </w:r>
        <w:r w:rsidRPr="004059BE">
          <w:rPr>
            <w:rStyle w:val="Hyperlink"/>
            <w:sz w:val="22"/>
            <w:szCs w:val="22"/>
          </w:rPr>
          <w:t>g</w:t>
        </w:r>
        <w:r w:rsidRPr="004059BE">
          <w:rPr>
            <w:rStyle w:val="Hyperlink"/>
            <w:sz w:val="22"/>
            <w:szCs w:val="22"/>
          </w:rPr>
          <w:t>ement.pdf</w:t>
        </w:r>
      </w:hyperlink>
    </w:p>
    <w:p w:rsidR="008541E4" w:rsidRPr="004059BE" w:rsidRDefault="008541E4" w:rsidP="000C1DAA">
      <w:pPr>
        <w:rPr>
          <w:sz w:val="22"/>
          <w:szCs w:val="22"/>
          <w:highlight w:val="yellow"/>
        </w:rPr>
      </w:pPr>
    </w:p>
    <w:p w:rsidR="00830B3B" w:rsidRPr="004059BE" w:rsidRDefault="00830B3B" w:rsidP="000C1DAA">
      <w:pPr>
        <w:rPr>
          <w:rFonts w:cs="Arial"/>
          <w:b/>
          <w:sz w:val="22"/>
          <w:szCs w:val="22"/>
          <w:u w:val="single"/>
        </w:rPr>
      </w:pPr>
      <w:r w:rsidRPr="004059BE">
        <w:rPr>
          <w:rFonts w:cs="Arial"/>
          <w:b/>
          <w:sz w:val="22"/>
          <w:szCs w:val="22"/>
          <w:u w:val="single"/>
        </w:rPr>
        <w:t>Grievance Policy</w:t>
      </w:r>
      <w:r w:rsidR="00955B4D" w:rsidRPr="004059BE">
        <w:rPr>
          <w:rFonts w:cs="Arial"/>
          <w:b/>
          <w:sz w:val="22"/>
          <w:szCs w:val="22"/>
        </w:rPr>
        <w:t xml:space="preserve"> –</w:t>
      </w:r>
      <w:r w:rsidR="003A7D39" w:rsidRPr="004059BE">
        <w:rPr>
          <w:rFonts w:cs="Arial"/>
          <w:b/>
          <w:sz w:val="22"/>
          <w:szCs w:val="22"/>
        </w:rPr>
        <w:t xml:space="preserve"> </w:t>
      </w:r>
      <w:r w:rsidR="003A7D39" w:rsidRPr="004059BE">
        <w:rPr>
          <w:rFonts w:cs="Arial"/>
          <w:b/>
          <w:bCs/>
          <w:color w:val="333333"/>
          <w:sz w:val="22"/>
          <w:szCs w:val="22"/>
        </w:rPr>
        <w:t>478-1-</w:t>
      </w:r>
      <w:r w:rsidR="00955B4D" w:rsidRPr="004059BE">
        <w:rPr>
          <w:rFonts w:cs="Arial"/>
          <w:b/>
          <w:bCs/>
          <w:color w:val="333333"/>
          <w:sz w:val="22"/>
          <w:szCs w:val="22"/>
        </w:rPr>
        <w:t>20 (c)</w:t>
      </w:r>
    </w:p>
    <w:p w:rsidR="004059BE" w:rsidRPr="004059BE" w:rsidRDefault="004059BE" w:rsidP="004059BE">
      <w:pPr>
        <w:rPr>
          <w:sz w:val="22"/>
          <w:szCs w:val="22"/>
        </w:rPr>
      </w:pPr>
      <w:hyperlink r:id="rId10" w:history="1">
        <w:r w:rsidRPr="004059BE">
          <w:rPr>
            <w:rStyle w:val="Hyperlink"/>
            <w:sz w:val="22"/>
            <w:szCs w:val="22"/>
          </w:rPr>
          <w:t>http://doas.ga.gov/StateLocal/HRA/Rules/Docs_BoardRules_Modifications/478-1-.20EmployeeGrievanceProc</w:t>
        </w:r>
        <w:r w:rsidRPr="004059BE">
          <w:rPr>
            <w:rStyle w:val="Hyperlink"/>
            <w:sz w:val="22"/>
            <w:szCs w:val="22"/>
          </w:rPr>
          <w:t>e</w:t>
        </w:r>
        <w:r w:rsidRPr="004059BE">
          <w:rPr>
            <w:rStyle w:val="Hyperlink"/>
            <w:sz w:val="22"/>
            <w:szCs w:val="22"/>
          </w:rPr>
          <w:t>dure.pdf</w:t>
        </w:r>
      </w:hyperlink>
      <w:r w:rsidRPr="004059BE">
        <w:rPr>
          <w:color w:val="1F497D"/>
          <w:sz w:val="22"/>
          <w:szCs w:val="22"/>
        </w:rPr>
        <w:t xml:space="preserve"> </w:t>
      </w:r>
    </w:p>
    <w:p w:rsidR="00A42F08" w:rsidRPr="004059BE" w:rsidRDefault="00A42F08" w:rsidP="004059BE">
      <w:pPr>
        <w:rPr>
          <w:b/>
          <w:sz w:val="22"/>
          <w:szCs w:val="22"/>
        </w:rPr>
      </w:pPr>
    </w:p>
    <w:sectPr w:rsidR="00A42F08" w:rsidRPr="004059BE" w:rsidSect="00F12E45">
      <w:headerReference w:type="default" r:id="rId11"/>
      <w:footerReference w:type="default" r:id="rId12"/>
      <w:headerReference w:type="first" r:id="rId13"/>
      <w:type w:val="continuous"/>
      <w:pgSz w:w="12240" w:h="15840" w:code="1"/>
      <w:pgMar w:top="1440" w:right="1440" w:bottom="1440" w:left="1440" w:header="720" w:footer="432" w:gutter="0"/>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1A2" w:rsidRDefault="002801A2">
      <w:r>
        <w:separator/>
      </w:r>
    </w:p>
  </w:endnote>
  <w:endnote w:type="continuationSeparator" w:id="0">
    <w:p w:rsidR="002801A2" w:rsidRDefault="002801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N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563" w:rsidRDefault="00EA3563" w:rsidP="004D5D07">
    <w:pPr>
      <w:tabs>
        <w:tab w:val="right" w:pos="9180"/>
      </w:tabs>
      <w:autoSpaceDE w:val="0"/>
      <w:autoSpaceDN w:val="0"/>
      <w:adjustRightInd w:val="0"/>
      <w:spacing w:before="100" w:after="100"/>
      <w:rPr>
        <w:rFonts w:ascii="Times New Roman" w:hAnsi="Times New Roman"/>
        <w:sz w:val="24"/>
        <w:szCs w:val="24"/>
      </w:rPr>
    </w:pPr>
    <w:r>
      <w:rPr>
        <w:rFonts w:cs="Arial"/>
      </w:rPr>
      <w:t xml:space="preserve">DOAS Human Resources Administration -- PMP Policy Template </w:t>
    </w:r>
    <w:r>
      <w:rPr>
        <w:rFonts w:cs="Arial"/>
      </w:rPr>
      <w:tab/>
      <w:t>5/2012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1A2" w:rsidRDefault="002801A2">
      <w:r>
        <w:separator/>
      </w:r>
    </w:p>
  </w:footnote>
  <w:footnote w:type="continuationSeparator" w:id="0">
    <w:p w:rsidR="002801A2" w:rsidRDefault="00280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563" w:rsidRDefault="00EA3563">
    <w:pPr>
      <w:spacing w:before="120" w:after="0" w:line="320" w:lineRule="exact"/>
      <w:rPr>
        <w:rFonts w:ascii="Arial Black" w:hAnsi="Arial Black"/>
        <w:color w:val="3366FF"/>
        <w:sz w:val="32"/>
      </w:rPr>
    </w:pPr>
  </w:p>
  <w:p w:rsidR="00EA3563" w:rsidRDefault="00EA3563">
    <w:pPr>
      <w:spacing w:before="0" w:after="0"/>
      <w:ind w:left="1296"/>
      <w:rPr>
        <w:color w:val="3366F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563" w:rsidRDefault="00896A52">
    <w:pPr>
      <w:pStyle w:val="Heading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57.6pt;height:41.25pt;z-index:251657728" o:allowincell="f" stroked="t">
          <v:imagedata r:id="rId1" o:title=""/>
          <w10:wrap type="topAndBottom"/>
        </v:shape>
        <o:OLEObject Type="Embed" ProgID="MSPhotoEd.3" ShapeID="_x0000_s2049" DrawAspect="Content" ObjectID="_1401024726" r:id="rId2"/>
      </w:pict>
    </w:r>
    <w:r w:rsidR="00EA3563">
      <w:t>Project Charter</w:t>
    </w:r>
  </w:p>
  <w:p w:rsidR="00EA3563" w:rsidRDefault="00EA3563">
    <w:pPr>
      <w:pStyle w:val="Heading2"/>
      <w:spacing w:before="0" w:after="0" w:line="320" w:lineRule="exact"/>
      <w:ind w:left="1296"/>
      <w:rPr>
        <w:sz w:val="32"/>
      </w:rPr>
    </w:pPr>
    <w:r>
      <w:rPr>
        <w:sz w:val="32"/>
      </w:rPr>
      <w:t>Mercer PM: Online Tool Development</w:t>
    </w:r>
  </w:p>
  <w:p w:rsidR="00EA3563" w:rsidRDefault="00EA3563"/>
  <w:p w:rsidR="00EA3563" w:rsidRDefault="00EA35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23BA8"/>
    <w:multiLevelType w:val="multilevel"/>
    <w:tmpl w:val="1CBA5EFA"/>
    <w:name w:val="HeadingNumb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1">
    <w:nsid w:val="47430D63"/>
    <w:multiLevelType w:val="multilevel"/>
    <w:tmpl w:val="23607D96"/>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Wingdings" w:hAnsi="Wingdings" w:hint="default"/>
      </w:rPr>
    </w:lvl>
    <w:lvl w:ilvl="5">
      <w:start w:val="1"/>
      <w:numFmt w:val="lowerRoman"/>
      <w:pStyle w:val="ListBullet2"/>
      <w:lvlText w:val="–"/>
      <w:lvlJc w:val="left"/>
      <w:pPr>
        <w:tabs>
          <w:tab w:val="num" w:pos="720"/>
        </w:tabs>
        <w:ind w:left="720" w:hanging="360"/>
      </w:pPr>
      <w:rPr>
        <w:rFonts w:ascii="Times NR" w:hAnsi="Times NR"/>
      </w:rPr>
    </w:lvl>
    <w:lvl w:ilvl="6">
      <w:start w:val="1"/>
      <w:numFmt w:val="decimal"/>
      <w:pStyle w:val="ListBullet3"/>
      <w:lvlText w:val=""/>
      <w:lvlJc w:val="left"/>
      <w:pPr>
        <w:tabs>
          <w:tab w:val="num" w:pos="1080"/>
        </w:tabs>
        <w:ind w:left="1080" w:hanging="360"/>
      </w:pPr>
      <w:rPr>
        <w:rFonts w:ascii="Wingdings" w:hAnsi="Wingdings" w:hint="default"/>
      </w:rPr>
    </w:lvl>
    <w:lvl w:ilvl="7">
      <w:start w:val="1"/>
      <w:numFmt w:val="lowerLetter"/>
      <w:pStyle w:val="List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2">
    <w:nsid w:val="4A252ED5"/>
    <w:multiLevelType w:val="multilevel"/>
    <w:tmpl w:val="39F0FDDC"/>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decimal"/>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nsid w:val="51991EC4"/>
    <w:multiLevelType w:val="multilevel"/>
    <w:tmpl w:val="6ED09C82"/>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hint="default"/>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hint="default"/>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
    <w:nsid w:val="6CD86831"/>
    <w:multiLevelType w:val="multilevel"/>
    <w:tmpl w:val="3D007EEE"/>
    <w:name w:val="SectionStart"/>
    <w:lvl w:ilvl="0">
      <w:start w:val="1"/>
      <w:numFmt w:val="decimal"/>
      <w:lvlRestart w:val="0"/>
      <w:lvlText w:val="%1"/>
      <w:lvlJc w:val="left"/>
      <w:pPr>
        <w:tabs>
          <w:tab w:val="num" w:pos="360"/>
        </w:tabs>
        <w:ind w:left="360" w:hanging="18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7C1D28A9"/>
    <w:multiLevelType w:val="multilevel"/>
    <w:tmpl w:val="CBC865F4"/>
    <w:name w:val="AppendixStart"/>
    <w:lvl w:ilvl="0">
      <w:start w:val="1"/>
      <w:numFmt w:val="upperLetter"/>
      <w:lvlRestart w:val="0"/>
      <w:lvlText w:val="Appendix %1"/>
      <w:lvlJc w:val="left"/>
      <w:pPr>
        <w:tabs>
          <w:tab w:val="num" w:pos="360"/>
        </w:tabs>
        <w:ind w:left="360" w:hanging="18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360"/>
  <w:doNotHyphenateCaps/>
  <w:drawingGridHorizontalSpacing w:val="78"/>
  <w:displayHorizontalDrawingGridEvery w:val="0"/>
  <w:displayVerticalDrawingGridEvery w:val="0"/>
  <w:noPunctuationKerning/>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rsids>
    <w:rsidRoot w:val="00715B89"/>
    <w:rsid w:val="000443C6"/>
    <w:rsid w:val="00074A85"/>
    <w:rsid w:val="000922E9"/>
    <w:rsid w:val="000B0B0D"/>
    <w:rsid w:val="000C1DAA"/>
    <w:rsid w:val="000D5407"/>
    <w:rsid w:val="000D6F92"/>
    <w:rsid w:val="000F724D"/>
    <w:rsid w:val="00133D97"/>
    <w:rsid w:val="00152772"/>
    <w:rsid w:val="00162385"/>
    <w:rsid w:val="001C225A"/>
    <w:rsid w:val="001E1E8C"/>
    <w:rsid w:val="00207BDA"/>
    <w:rsid w:val="002314F0"/>
    <w:rsid w:val="00272537"/>
    <w:rsid w:val="002801A2"/>
    <w:rsid w:val="002A3843"/>
    <w:rsid w:val="002D707E"/>
    <w:rsid w:val="002F3688"/>
    <w:rsid w:val="00303EFB"/>
    <w:rsid w:val="00326AAF"/>
    <w:rsid w:val="003401DB"/>
    <w:rsid w:val="00351ED1"/>
    <w:rsid w:val="00377567"/>
    <w:rsid w:val="003A7D39"/>
    <w:rsid w:val="004059BE"/>
    <w:rsid w:val="00493F64"/>
    <w:rsid w:val="004D5D07"/>
    <w:rsid w:val="00502A08"/>
    <w:rsid w:val="005347F8"/>
    <w:rsid w:val="005752E6"/>
    <w:rsid w:val="005A02E9"/>
    <w:rsid w:val="005C26F8"/>
    <w:rsid w:val="005C5A2D"/>
    <w:rsid w:val="00606C0E"/>
    <w:rsid w:val="00645E1D"/>
    <w:rsid w:val="00691779"/>
    <w:rsid w:val="006D2685"/>
    <w:rsid w:val="00715B89"/>
    <w:rsid w:val="00813ECF"/>
    <w:rsid w:val="00830B3B"/>
    <w:rsid w:val="00841199"/>
    <w:rsid w:val="00846414"/>
    <w:rsid w:val="008541E4"/>
    <w:rsid w:val="00896A52"/>
    <w:rsid w:val="008C36C6"/>
    <w:rsid w:val="008D064E"/>
    <w:rsid w:val="00955B4D"/>
    <w:rsid w:val="009C16D1"/>
    <w:rsid w:val="00A42F08"/>
    <w:rsid w:val="00A90DD3"/>
    <w:rsid w:val="00A94A42"/>
    <w:rsid w:val="00AB460B"/>
    <w:rsid w:val="00AE6CC8"/>
    <w:rsid w:val="00AF133C"/>
    <w:rsid w:val="00B30CF8"/>
    <w:rsid w:val="00B67B1D"/>
    <w:rsid w:val="00B879A1"/>
    <w:rsid w:val="00BE2016"/>
    <w:rsid w:val="00BE2E5E"/>
    <w:rsid w:val="00BE5DFC"/>
    <w:rsid w:val="00C50D02"/>
    <w:rsid w:val="00C61F53"/>
    <w:rsid w:val="00C85827"/>
    <w:rsid w:val="00CA29DA"/>
    <w:rsid w:val="00CD4E89"/>
    <w:rsid w:val="00CD6130"/>
    <w:rsid w:val="00D34EEE"/>
    <w:rsid w:val="00DA580A"/>
    <w:rsid w:val="00E81805"/>
    <w:rsid w:val="00EA3563"/>
    <w:rsid w:val="00F12E45"/>
    <w:rsid w:val="00F8296D"/>
    <w:rsid w:val="00F97EB5"/>
    <w:rsid w:val="00FF4689"/>
    <w:rsid w:val="00FF5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E45"/>
    <w:pPr>
      <w:spacing w:before="40" w:after="40"/>
    </w:pPr>
    <w:rPr>
      <w:rFonts w:ascii="Arial" w:hAnsi="Arial"/>
    </w:rPr>
  </w:style>
  <w:style w:type="paragraph" w:styleId="Heading1">
    <w:name w:val="heading 1"/>
    <w:basedOn w:val="Normal"/>
    <w:next w:val="Normal"/>
    <w:qFormat/>
    <w:rsid w:val="00F12E45"/>
    <w:pPr>
      <w:keepNext/>
      <w:numPr>
        <w:numId w:val="1"/>
      </w:numPr>
      <w:spacing w:before="60" w:after="60"/>
      <w:outlineLvl w:val="0"/>
    </w:pPr>
    <w:rPr>
      <w:rFonts w:ascii="Arial Black" w:hAnsi="Arial Black"/>
      <w:color w:val="FF6600"/>
    </w:rPr>
  </w:style>
  <w:style w:type="paragraph" w:styleId="Heading2">
    <w:name w:val="heading 2"/>
    <w:basedOn w:val="Normal"/>
    <w:next w:val="Normal"/>
    <w:qFormat/>
    <w:rsid w:val="00F12E45"/>
    <w:pPr>
      <w:keepNext/>
      <w:numPr>
        <w:ilvl w:val="1"/>
        <w:numId w:val="1"/>
      </w:numPr>
      <w:spacing w:before="60" w:after="60"/>
      <w:outlineLvl w:val="1"/>
    </w:pPr>
    <w:rPr>
      <w:rFonts w:cs="Arial"/>
    </w:rPr>
  </w:style>
  <w:style w:type="paragraph" w:styleId="Heading3">
    <w:name w:val="heading 3"/>
    <w:basedOn w:val="Normal"/>
    <w:next w:val="Normal"/>
    <w:qFormat/>
    <w:rsid w:val="00F12E45"/>
    <w:pPr>
      <w:keepNext/>
      <w:numPr>
        <w:ilvl w:val="2"/>
        <w:numId w:val="1"/>
      </w:numPr>
      <w:spacing w:before="60" w:after="60"/>
      <w:outlineLvl w:val="2"/>
    </w:pPr>
    <w:rPr>
      <w:rFonts w:ascii="Arial Black" w:hAnsi="Arial Black"/>
    </w:rPr>
  </w:style>
  <w:style w:type="paragraph" w:styleId="Heading4">
    <w:name w:val="heading 4"/>
    <w:basedOn w:val="Normal"/>
    <w:next w:val="Normal"/>
    <w:qFormat/>
    <w:rsid w:val="00F12E45"/>
    <w:pPr>
      <w:keepNext/>
      <w:numPr>
        <w:ilvl w:val="3"/>
        <w:numId w:val="1"/>
      </w:numPr>
      <w:spacing w:before="60" w:after="60"/>
      <w:outlineLvl w:val="3"/>
    </w:pPr>
    <w:rPr>
      <w:rFonts w:cs="Arial"/>
      <w:bCs/>
      <w:szCs w:val="28"/>
    </w:rPr>
  </w:style>
  <w:style w:type="paragraph" w:styleId="Heading5">
    <w:name w:val="heading 5"/>
    <w:basedOn w:val="Normal"/>
    <w:next w:val="Normal"/>
    <w:qFormat/>
    <w:rsid w:val="00F12E45"/>
    <w:pPr>
      <w:keepNext/>
      <w:spacing w:before="0" w:after="0"/>
      <w:outlineLvl w:val="4"/>
    </w:pPr>
    <w:rPr>
      <w:rFonts w:cs="Arial"/>
      <w:b/>
      <w:bCs/>
      <w:sz w:val="30"/>
      <w:szCs w:val="30"/>
    </w:rPr>
  </w:style>
  <w:style w:type="paragraph" w:styleId="Heading6">
    <w:name w:val="heading 6"/>
    <w:basedOn w:val="Normal"/>
    <w:next w:val="Normal"/>
    <w:qFormat/>
    <w:rsid w:val="00F12E45"/>
    <w:pPr>
      <w:keepNext/>
      <w:spacing w:before="0" w:after="0"/>
      <w:outlineLvl w:val="5"/>
    </w:pPr>
    <w:rPr>
      <w:b/>
      <w:sz w:val="26"/>
      <w:szCs w:val="26"/>
    </w:rPr>
  </w:style>
  <w:style w:type="paragraph" w:styleId="Heading7">
    <w:name w:val="heading 7"/>
    <w:basedOn w:val="Normal"/>
    <w:next w:val="Normal"/>
    <w:qFormat/>
    <w:rsid w:val="00F12E45"/>
    <w:pPr>
      <w:keepNext/>
      <w:ind w:left="360"/>
      <w:outlineLvl w:val="6"/>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rsid w:val="00F12E45"/>
    <w:pPr>
      <w:spacing w:after="90" w:line="130" w:lineRule="atLeast"/>
    </w:pPr>
    <w:rPr>
      <w:sz w:val="11"/>
    </w:rPr>
  </w:style>
  <w:style w:type="paragraph" w:customStyle="1" w:styleId="Base">
    <w:name w:val="Base"/>
    <w:rsid w:val="00F12E45"/>
    <w:rPr>
      <w:rFonts w:ascii="Arial" w:hAnsi="Arial" w:cs="Arial"/>
      <w:sz w:val="16"/>
    </w:rPr>
  </w:style>
  <w:style w:type="paragraph" w:customStyle="1" w:styleId="TableLogoText">
    <w:name w:val="Table Logo Text"/>
    <w:basedOn w:val="Base"/>
    <w:rsid w:val="00F12E45"/>
    <w:rPr>
      <w:position w:val="-4"/>
      <w:sz w:val="24"/>
    </w:rPr>
  </w:style>
  <w:style w:type="paragraph" w:customStyle="1" w:styleId="Addressblock">
    <w:name w:val="Address block"/>
    <w:basedOn w:val="Base"/>
    <w:rsid w:val="00F12E45"/>
    <w:pPr>
      <w:spacing w:line="220" w:lineRule="exact"/>
      <w:ind w:left="6120"/>
    </w:pPr>
  </w:style>
  <w:style w:type="paragraph" w:customStyle="1" w:styleId="LogoHide">
    <w:name w:val="Logo Hide"/>
    <w:basedOn w:val="Base"/>
    <w:next w:val="Base"/>
    <w:rsid w:val="00F12E45"/>
    <w:pPr>
      <w:spacing w:line="20" w:lineRule="exact"/>
    </w:pPr>
    <w:rPr>
      <w:noProof/>
      <w:sz w:val="2"/>
    </w:rPr>
  </w:style>
  <w:style w:type="paragraph" w:customStyle="1" w:styleId="Filestamp">
    <w:name w:val="Filestamp"/>
    <w:basedOn w:val="Normal"/>
    <w:rsid w:val="00F12E45"/>
    <w:rPr>
      <w:noProof/>
      <w:sz w:val="10"/>
    </w:rPr>
  </w:style>
  <w:style w:type="paragraph" w:customStyle="1" w:styleId="EmployeeName">
    <w:name w:val="Employee Name"/>
    <w:basedOn w:val="Base"/>
    <w:rsid w:val="00F12E45"/>
    <w:pPr>
      <w:spacing w:line="220" w:lineRule="exact"/>
      <w:ind w:left="6120"/>
    </w:pPr>
    <w:rPr>
      <w:rFonts w:ascii="Arial Black" w:hAnsi="Arial Black"/>
      <w:sz w:val="17"/>
    </w:rPr>
  </w:style>
  <w:style w:type="paragraph" w:customStyle="1" w:styleId="Address">
    <w:name w:val="Address"/>
    <w:basedOn w:val="Normal"/>
    <w:rsid w:val="00F12E45"/>
    <w:pPr>
      <w:spacing w:after="0" w:line="300" w:lineRule="exact"/>
    </w:pPr>
  </w:style>
  <w:style w:type="character" w:customStyle="1" w:styleId="TextHide">
    <w:name w:val="Text Hide"/>
    <w:basedOn w:val="DefaultParagraphFont"/>
    <w:rsid w:val="00F12E45"/>
  </w:style>
  <w:style w:type="paragraph" w:styleId="Header">
    <w:name w:val="header"/>
    <w:basedOn w:val="Normal"/>
    <w:rsid w:val="00F12E45"/>
    <w:pPr>
      <w:tabs>
        <w:tab w:val="center" w:pos="4153"/>
        <w:tab w:val="right" w:pos="8306"/>
      </w:tabs>
    </w:pPr>
  </w:style>
  <w:style w:type="paragraph" w:styleId="Footer">
    <w:name w:val="footer"/>
    <w:basedOn w:val="Normal"/>
    <w:rsid w:val="00F12E45"/>
    <w:pPr>
      <w:tabs>
        <w:tab w:val="center" w:pos="4153"/>
        <w:tab w:val="right" w:pos="8306"/>
      </w:tabs>
    </w:pPr>
  </w:style>
  <w:style w:type="paragraph" w:styleId="ListBullet">
    <w:name w:val="List Bullet"/>
    <w:basedOn w:val="Normal"/>
    <w:rsid w:val="00F12E45"/>
    <w:pPr>
      <w:numPr>
        <w:ilvl w:val="4"/>
        <w:numId w:val="2"/>
      </w:numPr>
      <w:outlineLvl w:val="4"/>
    </w:pPr>
  </w:style>
  <w:style w:type="paragraph" w:styleId="ListBullet2">
    <w:name w:val="List Bullet 2"/>
    <w:basedOn w:val="Normal"/>
    <w:rsid w:val="00F12E45"/>
    <w:pPr>
      <w:numPr>
        <w:ilvl w:val="5"/>
        <w:numId w:val="2"/>
      </w:numPr>
      <w:outlineLvl w:val="5"/>
    </w:pPr>
  </w:style>
  <w:style w:type="paragraph" w:styleId="ListBullet3">
    <w:name w:val="List Bullet 3"/>
    <w:basedOn w:val="Normal"/>
    <w:rsid w:val="00F12E45"/>
    <w:pPr>
      <w:numPr>
        <w:ilvl w:val="6"/>
        <w:numId w:val="2"/>
      </w:numPr>
      <w:outlineLvl w:val="6"/>
    </w:pPr>
  </w:style>
  <w:style w:type="paragraph" w:styleId="ListBullet4">
    <w:name w:val="List Bullet 4"/>
    <w:basedOn w:val="Normal"/>
    <w:rsid w:val="00F12E45"/>
    <w:pPr>
      <w:numPr>
        <w:ilvl w:val="7"/>
        <w:numId w:val="2"/>
      </w:numPr>
      <w:outlineLvl w:val="7"/>
    </w:pPr>
  </w:style>
  <w:style w:type="paragraph" w:customStyle="1" w:styleId="TableBullet1">
    <w:name w:val="Table Bullet 1"/>
    <w:basedOn w:val="Normal"/>
    <w:rsid w:val="00F12E45"/>
    <w:pPr>
      <w:numPr>
        <w:ilvl w:val="4"/>
        <w:numId w:val="3"/>
      </w:numPr>
      <w:outlineLvl w:val="4"/>
    </w:pPr>
    <w:rPr>
      <w:rFonts w:cs="Arial"/>
    </w:rPr>
  </w:style>
  <w:style w:type="paragraph" w:customStyle="1" w:styleId="TableBullet2">
    <w:name w:val="Table Bullet 2"/>
    <w:basedOn w:val="Normal"/>
    <w:rsid w:val="00F12E45"/>
    <w:pPr>
      <w:numPr>
        <w:ilvl w:val="5"/>
        <w:numId w:val="3"/>
      </w:numPr>
      <w:outlineLvl w:val="5"/>
    </w:pPr>
    <w:rPr>
      <w:rFonts w:cs="Arial"/>
    </w:rPr>
  </w:style>
  <w:style w:type="paragraph" w:customStyle="1" w:styleId="TableBullet3">
    <w:name w:val="Table Bullet 3"/>
    <w:basedOn w:val="Normal"/>
    <w:rsid w:val="00F12E45"/>
    <w:pPr>
      <w:numPr>
        <w:ilvl w:val="6"/>
        <w:numId w:val="3"/>
      </w:numPr>
      <w:outlineLvl w:val="6"/>
    </w:pPr>
    <w:rPr>
      <w:rFonts w:cs="Arial"/>
    </w:rPr>
  </w:style>
  <w:style w:type="paragraph" w:customStyle="1" w:styleId="TableBullet4">
    <w:name w:val="Table Bullet 4"/>
    <w:basedOn w:val="Normal"/>
    <w:rsid w:val="00F12E45"/>
    <w:pPr>
      <w:numPr>
        <w:ilvl w:val="7"/>
        <w:numId w:val="3"/>
      </w:numPr>
      <w:outlineLvl w:val="7"/>
    </w:pPr>
    <w:rPr>
      <w:rFonts w:cs="Arial"/>
    </w:rPr>
  </w:style>
  <w:style w:type="paragraph" w:styleId="ListNumber">
    <w:name w:val="List Number"/>
    <w:basedOn w:val="Normal"/>
    <w:rsid w:val="00F12E45"/>
    <w:pPr>
      <w:numPr>
        <w:ilvl w:val="5"/>
        <w:numId w:val="1"/>
      </w:numPr>
      <w:outlineLvl w:val="5"/>
    </w:pPr>
  </w:style>
  <w:style w:type="paragraph" w:styleId="ListNumber2">
    <w:name w:val="List Number 2"/>
    <w:basedOn w:val="Normal"/>
    <w:rsid w:val="00F12E45"/>
    <w:pPr>
      <w:numPr>
        <w:ilvl w:val="6"/>
        <w:numId w:val="1"/>
      </w:numPr>
      <w:outlineLvl w:val="6"/>
    </w:pPr>
  </w:style>
  <w:style w:type="paragraph" w:styleId="ListNumber3">
    <w:name w:val="List Number 3"/>
    <w:basedOn w:val="Normal"/>
    <w:rsid w:val="00F12E45"/>
    <w:pPr>
      <w:numPr>
        <w:ilvl w:val="7"/>
        <w:numId w:val="1"/>
      </w:numPr>
      <w:outlineLvl w:val="7"/>
    </w:pPr>
  </w:style>
  <w:style w:type="paragraph" w:styleId="ListNumber4">
    <w:name w:val="List Number 4"/>
    <w:basedOn w:val="Normal"/>
    <w:rsid w:val="00F12E45"/>
    <w:pPr>
      <w:numPr>
        <w:ilvl w:val="8"/>
        <w:numId w:val="1"/>
      </w:numPr>
      <w:outlineLvl w:val="8"/>
    </w:pPr>
  </w:style>
  <w:style w:type="paragraph" w:customStyle="1" w:styleId="HeadingNumber1">
    <w:name w:val="Heading Number 1"/>
    <w:basedOn w:val="Normal"/>
    <w:next w:val="NormalIndent2"/>
    <w:rsid w:val="00F12E45"/>
    <w:pPr>
      <w:keepNext/>
      <w:numPr>
        <w:ilvl w:val="4"/>
        <w:numId w:val="4"/>
      </w:numPr>
      <w:spacing w:before="60" w:after="60"/>
      <w:outlineLvl w:val="4"/>
    </w:pPr>
    <w:rPr>
      <w:rFonts w:ascii="Arial Black" w:hAnsi="Arial Black"/>
    </w:rPr>
  </w:style>
  <w:style w:type="paragraph" w:customStyle="1" w:styleId="HeadingNumber2">
    <w:name w:val="Heading Number 2"/>
    <w:basedOn w:val="Normal"/>
    <w:next w:val="NormalIndent2"/>
    <w:rsid w:val="00F12E45"/>
    <w:pPr>
      <w:keepNext/>
      <w:numPr>
        <w:ilvl w:val="5"/>
        <w:numId w:val="4"/>
      </w:numPr>
      <w:spacing w:before="60" w:after="60"/>
      <w:outlineLvl w:val="5"/>
    </w:pPr>
    <w:rPr>
      <w:rFonts w:cs="Arial"/>
    </w:rPr>
  </w:style>
  <w:style w:type="paragraph" w:customStyle="1" w:styleId="HeadingNumber3">
    <w:name w:val="Heading Number 3"/>
    <w:basedOn w:val="Normal"/>
    <w:next w:val="NormalIndent2"/>
    <w:rsid w:val="00F12E45"/>
    <w:pPr>
      <w:keepNext/>
      <w:numPr>
        <w:ilvl w:val="6"/>
        <w:numId w:val="4"/>
      </w:numPr>
      <w:spacing w:before="60" w:after="60"/>
      <w:outlineLvl w:val="6"/>
    </w:pPr>
    <w:rPr>
      <w:rFonts w:ascii="Arial Black" w:hAnsi="Arial Black"/>
    </w:rPr>
  </w:style>
  <w:style w:type="paragraph" w:customStyle="1" w:styleId="HeadingNumber4">
    <w:name w:val="Heading Number 4"/>
    <w:basedOn w:val="Normal"/>
    <w:next w:val="NormalIndent2"/>
    <w:rsid w:val="00F12E45"/>
    <w:pPr>
      <w:keepNext/>
      <w:numPr>
        <w:ilvl w:val="7"/>
        <w:numId w:val="4"/>
      </w:numPr>
      <w:spacing w:before="60" w:after="60"/>
      <w:outlineLvl w:val="7"/>
    </w:pPr>
    <w:rPr>
      <w:rFonts w:cs="Arial"/>
    </w:rPr>
  </w:style>
  <w:style w:type="paragraph" w:customStyle="1" w:styleId="NormalIndent1">
    <w:name w:val="Normal Indent 1"/>
    <w:basedOn w:val="Normal"/>
    <w:rsid w:val="00F12E45"/>
    <w:pPr>
      <w:ind w:left="360"/>
    </w:pPr>
  </w:style>
  <w:style w:type="paragraph" w:customStyle="1" w:styleId="NormalIndent2">
    <w:name w:val="Normal Indent 2"/>
    <w:basedOn w:val="Normal"/>
    <w:rsid w:val="00F12E45"/>
    <w:pPr>
      <w:ind w:left="720"/>
    </w:pPr>
  </w:style>
  <w:style w:type="paragraph" w:customStyle="1" w:styleId="NormalIndent3">
    <w:name w:val="Normal Indent 3"/>
    <w:basedOn w:val="Normal"/>
    <w:rsid w:val="00F12E45"/>
    <w:pPr>
      <w:ind w:left="1080"/>
    </w:pPr>
  </w:style>
  <w:style w:type="paragraph" w:customStyle="1" w:styleId="NormalIndent4">
    <w:name w:val="Normal Indent 4"/>
    <w:basedOn w:val="Normal"/>
    <w:rsid w:val="00F12E45"/>
    <w:pPr>
      <w:ind w:left="1440"/>
    </w:pPr>
  </w:style>
  <w:style w:type="paragraph" w:customStyle="1" w:styleId="TableHeadingText">
    <w:name w:val="Table Heading Text"/>
    <w:basedOn w:val="Normal"/>
    <w:rsid w:val="00F12E45"/>
    <w:pPr>
      <w:spacing w:before="60" w:after="60"/>
    </w:pPr>
    <w:rPr>
      <w:rFonts w:ascii="Arial Black" w:hAnsi="Arial Black"/>
      <w:sz w:val="18"/>
    </w:rPr>
  </w:style>
  <w:style w:type="paragraph" w:customStyle="1" w:styleId="TableText">
    <w:name w:val="Table Text"/>
    <w:basedOn w:val="Normal"/>
    <w:rsid w:val="00F12E45"/>
    <w:rPr>
      <w:rFonts w:cs="Arial"/>
    </w:rPr>
  </w:style>
  <w:style w:type="character" w:styleId="PageNumber">
    <w:name w:val="page number"/>
    <w:basedOn w:val="DefaultParagraphFont"/>
    <w:rsid w:val="00F12E45"/>
  </w:style>
  <w:style w:type="paragraph" w:styleId="BalloonText">
    <w:name w:val="Balloon Text"/>
    <w:basedOn w:val="Normal"/>
    <w:semiHidden/>
    <w:rsid w:val="00F12E45"/>
    <w:rPr>
      <w:rFonts w:ascii="Tahoma" w:hAnsi="Tahoma" w:cs="Tahoma"/>
      <w:sz w:val="16"/>
      <w:szCs w:val="16"/>
    </w:rPr>
  </w:style>
  <w:style w:type="paragraph" w:styleId="Caption">
    <w:name w:val="caption"/>
    <w:basedOn w:val="Normal"/>
    <w:next w:val="Normal"/>
    <w:qFormat/>
    <w:rsid w:val="00F12E45"/>
    <w:rPr>
      <w:b/>
      <w:bCs/>
    </w:rPr>
  </w:style>
  <w:style w:type="character" w:styleId="Hyperlink">
    <w:name w:val="Hyperlink"/>
    <w:basedOn w:val="DefaultParagraphFont"/>
    <w:rsid w:val="00F12E45"/>
    <w:rPr>
      <w:color w:val="0000FF"/>
      <w:u w:val="single"/>
    </w:rPr>
  </w:style>
  <w:style w:type="character" w:styleId="CommentReference">
    <w:name w:val="annotation reference"/>
    <w:basedOn w:val="DefaultParagraphFont"/>
    <w:semiHidden/>
    <w:rsid w:val="00F12E45"/>
    <w:rPr>
      <w:sz w:val="16"/>
      <w:szCs w:val="16"/>
    </w:rPr>
  </w:style>
  <w:style w:type="paragraph" w:styleId="BodyTextIndent">
    <w:name w:val="Body Text Indent"/>
    <w:basedOn w:val="Normal"/>
    <w:rsid w:val="00F12E45"/>
    <w:pPr>
      <w:ind w:left="360"/>
    </w:pPr>
    <w:rPr>
      <w:color w:val="111111"/>
      <w:szCs w:val="24"/>
    </w:rPr>
  </w:style>
  <w:style w:type="paragraph" w:styleId="BodyTextIndent2">
    <w:name w:val="Body Text Indent 2"/>
    <w:basedOn w:val="Normal"/>
    <w:rsid w:val="00F12E45"/>
    <w:pPr>
      <w:autoSpaceDE w:val="0"/>
      <w:autoSpaceDN w:val="0"/>
      <w:adjustRightInd w:val="0"/>
      <w:spacing w:before="0" w:after="0"/>
      <w:ind w:left="360"/>
    </w:pPr>
    <w:rPr>
      <w:rFonts w:cs="Arial"/>
      <w:sz w:val="18"/>
      <w:szCs w:val="24"/>
    </w:rPr>
  </w:style>
  <w:style w:type="character" w:styleId="FollowedHyperlink">
    <w:name w:val="FollowedHyperlink"/>
    <w:basedOn w:val="DefaultParagraphFont"/>
    <w:rsid w:val="008541E4"/>
    <w:rPr>
      <w:color w:val="800080"/>
      <w:u w:val="single"/>
    </w:rPr>
  </w:style>
  <w:style w:type="paragraph" w:styleId="ListParagraph">
    <w:name w:val="List Paragraph"/>
    <w:basedOn w:val="Normal"/>
    <w:uiPriority w:val="34"/>
    <w:qFormat/>
    <w:rsid w:val="00A90DD3"/>
    <w:pPr>
      <w:spacing w:before="0"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90343449">
      <w:bodyDiv w:val="1"/>
      <w:marLeft w:val="0"/>
      <w:marRight w:val="0"/>
      <w:marTop w:val="150"/>
      <w:marBottom w:val="150"/>
      <w:divBdr>
        <w:top w:val="none" w:sz="0" w:space="0" w:color="auto"/>
        <w:left w:val="none" w:sz="0" w:space="0" w:color="auto"/>
        <w:bottom w:val="none" w:sz="0" w:space="0" w:color="auto"/>
        <w:right w:val="none" w:sz="0" w:space="0" w:color="auto"/>
      </w:divBdr>
      <w:divsChild>
        <w:div w:id="1826164594">
          <w:marLeft w:val="0"/>
          <w:marRight w:val="0"/>
          <w:marTop w:val="0"/>
          <w:marBottom w:val="0"/>
          <w:divBdr>
            <w:top w:val="single" w:sz="6" w:space="0" w:color="018843"/>
            <w:left w:val="single" w:sz="6" w:space="0" w:color="018843"/>
            <w:bottom w:val="single" w:sz="6" w:space="0" w:color="018843"/>
            <w:right w:val="single" w:sz="6" w:space="0" w:color="018843"/>
          </w:divBdr>
          <w:divsChild>
            <w:div w:id="213930946">
              <w:marLeft w:val="0"/>
              <w:marRight w:val="0"/>
              <w:marTop w:val="15"/>
              <w:marBottom w:val="0"/>
              <w:divBdr>
                <w:top w:val="none" w:sz="0" w:space="0" w:color="auto"/>
                <w:left w:val="none" w:sz="0" w:space="0" w:color="auto"/>
                <w:bottom w:val="none" w:sz="0" w:space="0" w:color="auto"/>
                <w:right w:val="none" w:sz="0" w:space="0" w:color="auto"/>
              </w:divBdr>
              <w:divsChild>
                <w:div w:id="1211722590">
                  <w:marLeft w:val="225"/>
                  <w:marRight w:val="225"/>
                  <w:marTop w:val="0"/>
                  <w:marBottom w:val="0"/>
                  <w:divBdr>
                    <w:top w:val="none" w:sz="0" w:space="0" w:color="auto"/>
                    <w:left w:val="none" w:sz="0" w:space="0" w:color="auto"/>
                    <w:bottom w:val="none" w:sz="0" w:space="0" w:color="auto"/>
                    <w:right w:val="none" w:sz="0" w:space="0" w:color="auto"/>
                  </w:divBdr>
                  <w:divsChild>
                    <w:div w:id="1791317827">
                      <w:marLeft w:val="0"/>
                      <w:marRight w:val="0"/>
                      <w:marTop w:val="0"/>
                      <w:marBottom w:val="0"/>
                      <w:divBdr>
                        <w:top w:val="dashed" w:sz="2" w:space="0" w:color="CCCCCC"/>
                        <w:left w:val="dashed" w:sz="2" w:space="0" w:color="CCCCCC"/>
                        <w:bottom w:val="dashed" w:sz="2" w:space="0" w:color="CCCCCC"/>
                        <w:right w:val="dashed" w:sz="2" w:space="0" w:color="CCCCCC"/>
                      </w:divBdr>
                      <w:divsChild>
                        <w:div w:id="88460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639933">
      <w:bodyDiv w:val="1"/>
      <w:marLeft w:val="0"/>
      <w:marRight w:val="0"/>
      <w:marTop w:val="0"/>
      <w:marBottom w:val="0"/>
      <w:divBdr>
        <w:top w:val="none" w:sz="0" w:space="0" w:color="auto"/>
        <w:left w:val="none" w:sz="0" w:space="0" w:color="auto"/>
        <w:bottom w:val="none" w:sz="0" w:space="0" w:color="auto"/>
        <w:right w:val="none" w:sz="0" w:space="0" w:color="auto"/>
      </w:divBdr>
    </w:div>
    <w:div w:id="21304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nexis.com/hottopics/gacode/"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as.ga.gov/StateLocal/HRA/Rules/Docs_BoardRules_Modifications/478-1-.20EmployeeGrievanceProcedure.pdf"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doas.ga.gov/StateLocal/HRA/Rules/Docs_BoardRules_Modifications/478-1-.14PerformanceManagement.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MC\Formatted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4303319-78b4-4866-9de0-bde40737f1d8" ContentTypeId="0x010100B2029F26138C4BFDA158A626F91E876A"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64719721-3f2e-4037-a826-7fe00fbc2e3c">
      <Value>82</Value>
      <Value>93</Value>
    </TaxCatchAll>
    <EffectiveDate xmlns="0726195c-4e5f-403b-b0e6-5bc4fc6a495f">2015-01-20T05:00:00+00:00</EffectiveDate>
    <Division xmlns="64719721-3f2e-4037-a826-7fe00fbc2e3c">Human Resources Administration</Division>
    <CategoryDoc xmlns="0726195c-4e5f-403b-b0e6-5bc4fc6a495f">HR Administrators</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Performance Management</TermName>
          <TermId xmlns="http://schemas.microsoft.com/office/infopath/2007/PartnerControls">c7b4474a-5aa1-46b6-9b13-f2ce0b873e65</TermId>
        </TermInfo>
      </Terms>
    </b814ba249d91463a8222dc7318a2e120>
    <DocumentDescription xmlns="0726195c-4e5f-403b-b0e6-5bc4fc6a495f">Provides a template that HR Administrators can use to create their agency’s policy and guidance to managers and employees in fulfilling their responsibilities under the Georgia Performance Management Process (PMP).</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46f646b9-1cf2-445e-92ad-e009b16922a0</TermId>
        </TermInfo>
      </Terms>
    </TaxKeywordTaxHTField>
    <DisplayPriority xmlns="0726195c-4e5f-403b-b0e6-5bc4fc6a495f">1</DisplayPriority>
  </documentManagement>
</p:properties>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E874F52B3E210540B1B48020CF054306" ma:contentTypeVersion="66" ma:contentTypeDescription="This is used to create DOAS Asset Library" ma:contentTypeScope="" ma:versionID="7f97956e8e503e58a946b6c3cbdd404a">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458e9fd9e7f5c72a3165d9655b871ca5"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Employees"/>
          <xsd:enumeration value="Managers"/>
          <xsd:enumeration value="HR Administrators"/>
          <xsd:enumeration value="Recognition"/>
          <xsd:enumeration value="Development"/>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D0A04-2E47-47F1-9C9D-17A93BB052F7}"/>
</file>

<file path=customXml/itemProps2.xml><?xml version="1.0" encoding="utf-8"?>
<ds:datastoreItem xmlns:ds="http://schemas.openxmlformats.org/officeDocument/2006/customXml" ds:itemID="{74F0A1BB-19BB-4BCF-8490-0E4A4BBA89C9}"/>
</file>

<file path=customXml/itemProps3.xml><?xml version="1.0" encoding="utf-8"?>
<ds:datastoreItem xmlns:ds="http://schemas.openxmlformats.org/officeDocument/2006/customXml" ds:itemID="{2F28BC5F-A845-46EA-8471-4EF85B9B766C}"/>
</file>

<file path=customXml/itemProps4.xml><?xml version="1.0" encoding="utf-8"?>
<ds:datastoreItem xmlns:ds="http://schemas.openxmlformats.org/officeDocument/2006/customXml" ds:itemID="{D1C9C948-14BE-4529-8B91-D4A98229F014}"/>
</file>

<file path=customXml/itemProps5.xml><?xml version="1.0" encoding="utf-8"?>
<ds:datastoreItem xmlns:ds="http://schemas.openxmlformats.org/officeDocument/2006/customXml" ds:itemID="{7DC2716E-89A7-446B-85C0-E3C193E7E0A5}"/>
</file>

<file path=docProps/app.xml><?xml version="1.0" encoding="utf-8"?>
<Properties xmlns="http://schemas.openxmlformats.org/officeDocument/2006/extended-properties" xmlns:vt="http://schemas.openxmlformats.org/officeDocument/2006/docPropsVTypes">
  <Template>FormattedDocument</Template>
  <TotalTime>10</TotalTime>
  <Pages>5</Pages>
  <Words>1323</Words>
  <Characters>7544</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Mercer PM Meeting Agenda Template</vt:lpstr>
      <vt:lpstr>        Introduction</vt:lpstr>
      <vt:lpstr/>
      <vt:lpstr>Rating Scale</vt:lpstr>
      <vt:lpstr>Rewarding Performance </vt:lpstr>
      <vt:lpstr>Responsibilities</vt:lpstr>
      <vt:lpstr>Agency Authority</vt:lpstr>
      <vt:lpstr>Managers/Supervisors</vt:lpstr>
      <vt:lpstr>Employees</vt:lpstr>
      <vt:lpstr>Recordkeeping</vt:lpstr>
      <vt:lpstr>Performance Management Program Evaluation</vt:lpstr>
      <vt:lpstr>Coordination with Other Personnel Policies</vt:lpstr>
    </vt:vector>
  </TitlesOfParts>
  <Company>Mercer Human Resource Consulting, Inc.</Company>
  <LinksUpToDate>false</LinksUpToDate>
  <CharactersWithSpaces>8850</CharactersWithSpaces>
  <SharedDoc>false</SharedDoc>
  <HLinks>
    <vt:vector size="42" baseType="variant">
      <vt:variant>
        <vt:i4>786446</vt:i4>
      </vt:variant>
      <vt:variant>
        <vt:i4>18</vt:i4>
      </vt:variant>
      <vt:variant>
        <vt:i4>0</vt:i4>
      </vt:variant>
      <vt:variant>
        <vt:i4>5</vt:i4>
      </vt:variant>
      <vt:variant>
        <vt:lpwstr>http://www.spa.ga.gov/employees/rules/rule20.asp</vt:lpwstr>
      </vt:variant>
      <vt:variant>
        <vt:lpwstr/>
      </vt:variant>
      <vt:variant>
        <vt:i4>2031658</vt:i4>
      </vt:variant>
      <vt:variant>
        <vt:i4>15</vt:i4>
      </vt:variant>
      <vt:variant>
        <vt:i4>0</vt:i4>
      </vt:variant>
      <vt:variant>
        <vt:i4>5</vt:i4>
      </vt:variant>
      <vt:variant>
        <vt:lpwstr>http://www.spa.ga.gov/employees/rules/spa_policies.asp</vt:lpwstr>
      </vt:variant>
      <vt:variant>
        <vt:lpwstr/>
      </vt:variant>
      <vt:variant>
        <vt:i4>524301</vt:i4>
      </vt:variant>
      <vt:variant>
        <vt:i4>12</vt:i4>
      </vt:variant>
      <vt:variant>
        <vt:i4>0</vt:i4>
      </vt:variant>
      <vt:variant>
        <vt:i4>5</vt:i4>
      </vt:variant>
      <vt:variant>
        <vt:lpwstr>http://www.spa.ga.gov/employees/rules/rule14.asp</vt:lpwstr>
      </vt:variant>
      <vt:variant>
        <vt:lpwstr/>
      </vt:variant>
      <vt:variant>
        <vt:i4>65631</vt:i4>
      </vt:variant>
      <vt:variant>
        <vt:i4>9</vt:i4>
      </vt:variant>
      <vt:variant>
        <vt:i4>0</vt:i4>
      </vt:variant>
      <vt:variant>
        <vt:i4>5</vt:i4>
      </vt:variant>
      <vt:variant>
        <vt:lpwstr>http://www.lexis-nexis.com/hottopics/gacode/</vt:lpwstr>
      </vt:variant>
      <vt:variant>
        <vt:lpwstr/>
      </vt:variant>
      <vt:variant>
        <vt:i4>4718699</vt:i4>
      </vt:variant>
      <vt:variant>
        <vt:i4>6</vt:i4>
      </vt:variant>
      <vt:variant>
        <vt:i4>0</vt:i4>
      </vt:variant>
      <vt:variant>
        <vt:i4>5</vt:i4>
      </vt:variant>
      <vt:variant>
        <vt:lpwstr>http://www.spa.ga.gov/agencyservices/retention/pmp_index.asp</vt:lpwstr>
      </vt:variant>
      <vt:variant>
        <vt:lpwstr/>
      </vt:variant>
      <vt:variant>
        <vt:i4>7602251</vt:i4>
      </vt:variant>
      <vt:variant>
        <vt:i4>3</vt:i4>
      </vt:variant>
      <vt:variant>
        <vt:i4>0</vt:i4>
      </vt:variant>
      <vt:variant>
        <vt:i4>5</vt:i4>
      </vt:variant>
      <vt:variant>
        <vt:lpwstr>https://team.state.ga.us/psp/saopa/EMPLOYEE/EMPL/h/?tab=PAPP_GUEST</vt:lpwstr>
      </vt:variant>
      <vt:variant>
        <vt:lpwstr/>
      </vt:variant>
      <vt:variant>
        <vt:i4>1572953</vt:i4>
      </vt:variant>
      <vt:variant>
        <vt:i4>0</vt:i4>
      </vt:variant>
      <vt:variant>
        <vt:i4>0</vt:i4>
      </vt:variant>
      <vt:variant>
        <vt:i4>5</vt:i4>
      </vt:variant>
      <vt:variant>
        <vt:lpwstr>http://www.spa.ga.gov/employees/eperformance.asp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PMP Policy Template</dc:title>
  <dc:subject/>
  <dc:creator>Kym Burke</dc:creator>
  <cp:keywords>Agenda</cp:keywords>
  <dc:description>MMCOA Templates_x000d_
Marsh &amp; McLennan Companies</dc:description>
  <cp:lastModifiedBy>Jholcomb</cp:lastModifiedBy>
  <cp:revision>3</cp:revision>
  <cp:lastPrinted>2009-07-30T14:57:00Z</cp:lastPrinted>
  <dcterms:created xsi:type="dcterms:W3CDTF">2012-05-04T18:28:00Z</dcterms:created>
  <dcterms:modified xsi:type="dcterms:W3CDTF">2012-06-12T20:45:00Z</dcterms:modified>
  <cp:category>PM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USLetter</vt:lpwstr>
  </property>
  <property fmtid="{D5CDD505-2E9C-101B-9397-08002B2CF9AE}" pid="3" name="MMCOA_BIC">
    <vt:bool>false</vt:bool>
  </property>
  <property fmtid="{D5CDD505-2E9C-101B-9397-08002B2CF9AE}" pid="4" name="MMCOA_Template">
    <vt:lpwstr>FormattedDocument.dot</vt:lpwstr>
  </property>
  <property fmtid="{D5CDD505-2E9C-101B-9397-08002B2CF9AE}" pid="5" name="MMCOA_PaperResize">
    <vt:lpwstr>Standard</vt:lpwstr>
  </property>
  <property fmtid="{D5CDD505-2E9C-101B-9397-08002B2CF9AE}" pid="6" name="MMCOA_TemplateVersion">
    <vt:lpwstr>1.2</vt:lpwstr>
  </property>
  <property fmtid="{D5CDD505-2E9C-101B-9397-08002B2CF9AE}" pid="7" name="MMCOA_Redate">
    <vt:lpwstr> </vt:lpwstr>
  </property>
  <property fmtid="{D5CDD505-2E9C-101B-9397-08002B2CF9AE}" pid="8" name="MMCOA_UI_Language">
    <vt:lpwstr>en-GB</vt:lpwstr>
  </property>
  <property fmtid="{D5CDD505-2E9C-101B-9397-08002B2CF9AE}" pid="9" name="MMCOA_Language">
    <vt:lpwstr>en-US</vt:lpwstr>
  </property>
  <property fmtid="{D5CDD505-2E9C-101B-9397-08002B2CF9AE}" pid="10" name="MMCOA_LanguageDateFormat">
    <vt:lpwstr>MMMM d, yyyy</vt:lpwstr>
  </property>
  <property fmtid="{D5CDD505-2E9C-101B-9397-08002B2CF9AE}" pid="11" name="MMCOA_BaseStyle">
    <vt:lpwstr>Base</vt:lpwstr>
  </property>
  <property fmtid="{D5CDD505-2E9C-101B-9397-08002B2CF9AE}" pid="12" name="MMCOA_TableStyles">
    <vt:lpwstr>Table Heading Text;Table Text</vt:lpwstr>
  </property>
  <property fmtid="{D5CDD505-2E9C-101B-9397-08002B2CF9AE}" pid="13" name="MMCOA_SuppressLogo">
    <vt:lpwstr>Logo Hide;</vt:lpwstr>
  </property>
  <property fmtid="{D5CDD505-2E9C-101B-9397-08002B2CF9AE}" pid="14" name="MMCOA_SuppressLogoAddress">
    <vt:lpwstr>Logo Hide;Text Hide;</vt:lpwstr>
  </property>
  <property fmtid="{D5CDD505-2E9C-101B-9397-08002B2CF9AE}" pid="15" name="MMCOA_StyleKeyBindings">
    <vt:lpwstr>NormalþHeading 1þHeading 2þHeading 3þList BulletþList Bullet 2þList Bullet 3þList Bullet 4þList NumberþList Number 2þList Number 3þList Number 4þHeading Number 1þHeading Number 2þHeading Number 3þHead</vt:lpwstr>
  </property>
  <property fmtid="{D5CDD505-2E9C-101B-9397-08002B2CF9AE}" pid="16" name="MMCOA_StyleKeyBindings2">
    <vt:lpwstr>ing Number 4þNormal Indent 1þNormal Indent 2þNormal Indent 3þNormal Indent 4</vt:lpwstr>
  </property>
  <property fmtid="{D5CDD505-2E9C-101B-9397-08002B2CF9AE}" pid="17" name="MMCOA_StyleKeyBindingsKeys">
    <vt:lpwstr>846þ1585þ1586þ1587þ1590þ1591þ1592þ1593þ1648þ1649þ1650þ1651þ817þ818þ819þ821þ1653þ1654þ1655þ1656</vt:lpwstr>
  </property>
  <property fmtid="{D5CDD505-2E9C-101B-9397-08002B2CF9AE}" pid="18" name="ContentTypeId">
    <vt:lpwstr>0x010100B2029F26138C4BFDA158A626F91E876A00E874F52B3E210540B1B48020CF054306</vt:lpwstr>
  </property>
  <property fmtid="{D5CDD505-2E9C-101B-9397-08002B2CF9AE}" pid="19" name="TemplateUrl">
    <vt:lpwstr/>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TaxKeyword">
    <vt:lpwstr>82;#Agenda|46f646b9-1cf2-445e-92ad-e009b16922a0</vt:lpwstr>
  </property>
  <property fmtid="{D5CDD505-2E9C-101B-9397-08002B2CF9AE}" pid="25" name="BusinessServices">
    <vt:lpwstr>93;#Performance Management|c7b4474a-5aa1-46b6-9b13-f2ce0b873e65</vt:lpwstr>
  </property>
  <property fmtid="{D5CDD505-2E9C-101B-9397-08002B2CF9AE}" pid="26" name="VideoType">
    <vt:lpwstr/>
  </property>
</Properties>
</file>